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8CE7" w14:textId="77777777" w:rsidR="00E06E14" w:rsidRDefault="00000000">
      <w:pPr>
        <w:spacing w:before="2000"/>
        <w:jc w:val="center"/>
      </w:pPr>
      <w:r>
        <w:rPr>
          <w:b/>
          <w:bCs/>
          <w:color w:val="2E6F4E"/>
          <w:sz w:val="22"/>
          <w:szCs w:val="22"/>
        </w:rPr>
        <w:t>SUSTAINABILITY &amp; RESOURCE EFFICIENCY REPORT</w:t>
      </w:r>
    </w:p>
    <w:p w14:paraId="03C076D4" w14:textId="77777777" w:rsidR="00E06E14" w:rsidRDefault="00000000">
      <w:pPr>
        <w:spacing w:before="300"/>
        <w:jc w:val="center"/>
      </w:pPr>
      <w:r>
        <w:rPr>
          <w:b/>
          <w:bCs/>
          <w:color w:val="1F3A3D"/>
          <w:sz w:val="52"/>
          <w:szCs w:val="52"/>
        </w:rPr>
        <w:t>Reusable 7-Year Calendar Printing Model</w:t>
      </w:r>
    </w:p>
    <w:p w14:paraId="099B4EB4" w14:textId="77777777" w:rsidR="00E06E14" w:rsidRDefault="00000000">
      <w:pPr>
        <w:spacing w:before="200" w:after="600"/>
        <w:jc w:val="center"/>
      </w:pPr>
      <w:r>
        <w:rPr>
          <w:i/>
          <w:iCs/>
          <w:color w:val="595959"/>
          <w:sz w:val="26"/>
          <w:szCs w:val="26"/>
        </w:rPr>
        <w:t>Reducing Paper Consumption Through Perennial Calendar Design</w:t>
      </w:r>
    </w:p>
    <w:p w14:paraId="2626FEE6" w14:textId="77777777" w:rsidR="00E06E14" w:rsidRDefault="00000000">
      <w:pPr>
        <w:spacing w:before="3200"/>
        <w:jc w:val="center"/>
      </w:pPr>
      <w:r>
        <w:rPr>
          <w:color w:val="595959"/>
          <w:sz w:val="22"/>
          <w:szCs w:val="22"/>
        </w:rPr>
        <w:t>Prepared for: Sustainability &amp; Operations Review</w:t>
      </w:r>
    </w:p>
    <w:p w14:paraId="410D772D" w14:textId="77777777" w:rsidR="00E06E14" w:rsidRDefault="00000000">
      <w:pPr>
        <w:spacing w:after="100"/>
        <w:jc w:val="center"/>
      </w:pPr>
      <w:r>
        <w:rPr>
          <w:b/>
          <w:bCs/>
          <w:color w:val="595959"/>
          <w:sz w:val="22"/>
          <w:szCs w:val="22"/>
        </w:rPr>
        <w:t>Report Prepared by: Teacher Mentor - Tauseef Khan</w:t>
      </w:r>
    </w:p>
    <w:p w14:paraId="3CA1C6F9" w14:textId="77777777" w:rsidR="00E06E14" w:rsidRDefault="00000000">
      <w:pPr>
        <w:spacing w:after="100"/>
        <w:jc w:val="center"/>
      </w:pPr>
      <w:r>
        <w:rPr>
          <w:color w:val="595959"/>
          <w:sz w:val="22"/>
          <w:szCs w:val="22"/>
        </w:rPr>
        <w:t>Date: July 2026</w:t>
      </w:r>
    </w:p>
    <w:p w14:paraId="255B1F31" w14:textId="77777777" w:rsidR="00E06E14" w:rsidRDefault="00000000">
      <w:pPr>
        <w:jc w:val="center"/>
      </w:pPr>
      <w:r>
        <w:rPr>
          <w:color w:val="595959"/>
          <w:sz w:val="22"/>
          <w:szCs w:val="22"/>
        </w:rPr>
        <w:t>Classification: Internal / Public Sharing Suitable</w:t>
      </w:r>
    </w:p>
    <w:p w14:paraId="33C86162" w14:textId="77777777" w:rsidR="00E06E14" w:rsidRDefault="00E06E14">
      <w:pPr>
        <w:sectPr w:rsidR="00E06E14">
          <w:pgSz w:w="12240" w:h="15840"/>
          <w:pgMar w:top="1440" w:right="1440" w:bottom="1440" w:left="1440" w:header="708" w:footer="708" w:gutter="0"/>
          <w:cols w:space="720"/>
          <w:docGrid w:linePitch="360"/>
        </w:sectPr>
      </w:pPr>
    </w:p>
    <w:p w14:paraId="294CCA7D" w14:textId="77777777" w:rsidR="00E06E14" w:rsidRDefault="00000000">
      <w:pPr>
        <w:pStyle w:val="Heading1"/>
        <w:pBdr>
          <w:bottom w:val="single" w:sz="6" w:space="4" w:color="2E6F4E"/>
        </w:pBdr>
        <w:spacing w:before="360" w:after="160"/>
      </w:pPr>
      <w:bookmarkStart w:id="0" w:name="_Toc234792035"/>
      <w:r>
        <w:rPr>
          <w:b/>
          <w:bCs/>
          <w:color w:val="1F3A3D"/>
          <w:sz w:val="30"/>
          <w:szCs w:val="30"/>
        </w:rPr>
        <w:lastRenderedPageBreak/>
        <w:t>Table of Contents</w:t>
      </w:r>
      <w:bookmarkEnd w:id="0"/>
    </w:p>
    <w:sdt>
      <w:sdtPr>
        <w:alias w:val="Table of Contents"/>
        <w:id w:val="-8073393"/>
      </w:sdtPr>
      <w:sdtContent>
        <w:p w14:paraId="0200E7BE" w14:textId="77777777" w:rsidR="00346B90" w:rsidRDefault="00000000" w:rsidP="00346B90">
          <w:pPr>
            <w:pStyle w:val="TOC1"/>
            <w:tabs>
              <w:tab w:val="right" w:leader="dot" w:pos="9016"/>
            </w:tabs>
            <w:rPr>
              <w:noProof/>
            </w:rPr>
          </w:pPr>
          <w:r>
            <w:fldChar w:fldCharType="begin"/>
          </w:r>
          <w:r>
            <w:instrText>TOC \h \o "1-2"</w:instrText>
          </w:r>
          <w:r>
            <w:fldChar w:fldCharType="separate"/>
          </w:r>
          <w:hyperlink w:anchor="_Toc234792035" w:history="1">
            <w:r w:rsidR="00346B90" w:rsidRPr="00856F29">
              <w:rPr>
                <w:rStyle w:val="Hyperlink"/>
                <w:b/>
                <w:bCs/>
                <w:noProof/>
              </w:rPr>
              <w:t>Table of Contents</w:t>
            </w:r>
            <w:r w:rsidR="00346B90">
              <w:rPr>
                <w:noProof/>
              </w:rPr>
              <w:tab/>
            </w:r>
            <w:r w:rsidR="00346B90">
              <w:rPr>
                <w:noProof/>
              </w:rPr>
              <w:fldChar w:fldCharType="begin"/>
            </w:r>
            <w:r w:rsidR="00346B90">
              <w:rPr>
                <w:noProof/>
              </w:rPr>
              <w:instrText xml:space="preserve"> PAGEREF _Toc234792035 \h </w:instrText>
            </w:r>
            <w:r w:rsidR="00346B90">
              <w:rPr>
                <w:noProof/>
              </w:rPr>
            </w:r>
            <w:r w:rsidR="00346B90">
              <w:rPr>
                <w:noProof/>
              </w:rPr>
              <w:fldChar w:fldCharType="separate"/>
            </w:r>
            <w:r w:rsidR="00346B90">
              <w:rPr>
                <w:noProof/>
              </w:rPr>
              <w:t>2</w:t>
            </w:r>
            <w:r w:rsidR="00346B90">
              <w:rPr>
                <w:noProof/>
              </w:rPr>
              <w:fldChar w:fldCharType="end"/>
            </w:r>
          </w:hyperlink>
        </w:p>
        <w:p w14:paraId="77C71EB0" w14:textId="77777777" w:rsidR="00346B90" w:rsidRDefault="00346B90" w:rsidP="00346B90">
          <w:pPr>
            <w:pStyle w:val="TOC1"/>
            <w:tabs>
              <w:tab w:val="right" w:leader="dot" w:pos="9016"/>
            </w:tabs>
            <w:rPr>
              <w:noProof/>
            </w:rPr>
          </w:pPr>
          <w:hyperlink w:anchor="_Toc234792036" w:history="1">
            <w:r w:rsidRPr="00856F29">
              <w:rPr>
                <w:rStyle w:val="Hyperlink"/>
                <w:b/>
                <w:bCs/>
                <w:noProof/>
              </w:rPr>
              <w:t>1. Executive Summary</w:t>
            </w:r>
            <w:r>
              <w:rPr>
                <w:noProof/>
              </w:rPr>
              <w:tab/>
            </w:r>
            <w:r>
              <w:rPr>
                <w:noProof/>
              </w:rPr>
              <w:fldChar w:fldCharType="begin"/>
            </w:r>
            <w:r>
              <w:rPr>
                <w:noProof/>
              </w:rPr>
              <w:instrText xml:space="preserve"> PAGEREF _Toc234792036 \h </w:instrText>
            </w:r>
            <w:r>
              <w:rPr>
                <w:noProof/>
              </w:rPr>
            </w:r>
            <w:r>
              <w:rPr>
                <w:noProof/>
              </w:rPr>
              <w:fldChar w:fldCharType="separate"/>
            </w:r>
            <w:r>
              <w:rPr>
                <w:noProof/>
              </w:rPr>
              <w:t>3</w:t>
            </w:r>
            <w:r>
              <w:rPr>
                <w:noProof/>
              </w:rPr>
              <w:fldChar w:fldCharType="end"/>
            </w:r>
          </w:hyperlink>
        </w:p>
        <w:p w14:paraId="2CF14EC3" w14:textId="77777777" w:rsidR="00346B90" w:rsidRDefault="00346B90" w:rsidP="00346B90">
          <w:pPr>
            <w:pStyle w:val="TOC1"/>
            <w:tabs>
              <w:tab w:val="right" w:leader="dot" w:pos="9016"/>
            </w:tabs>
            <w:rPr>
              <w:noProof/>
            </w:rPr>
          </w:pPr>
          <w:hyperlink w:anchor="_Toc234792037" w:history="1">
            <w:r w:rsidRPr="00856F29">
              <w:rPr>
                <w:rStyle w:val="Hyperlink"/>
                <w:b/>
                <w:bCs/>
                <w:noProof/>
              </w:rPr>
              <w:t>2. Introduction and Problem Statement</w:t>
            </w:r>
            <w:r>
              <w:rPr>
                <w:noProof/>
              </w:rPr>
              <w:tab/>
            </w:r>
            <w:r>
              <w:rPr>
                <w:noProof/>
              </w:rPr>
              <w:fldChar w:fldCharType="begin"/>
            </w:r>
            <w:r>
              <w:rPr>
                <w:noProof/>
              </w:rPr>
              <w:instrText xml:space="preserve"> PAGEREF _Toc234792037 \h </w:instrText>
            </w:r>
            <w:r>
              <w:rPr>
                <w:noProof/>
              </w:rPr>
            </w:r>
            <w:r>
              <w:rPr>
                <w:noProof/>
              </w:rPr>
              <w:fldChar w:fldCharType="separate"/>
            </w:r>
            <w:r>
              <w:rPr>
                <w:noProof/>
              </w:rPr>
              <w:t>3</w:t>
            </w:r>
            <w:r>
              <w:rPr>
                <w:noProof/>
              </w:rPr>
              <w:fldChar w:fldCharType="end"/>
            </w:r>
          </w:hyperlink>
        </w:p>
        <w:p w14:paraId="40674CF5" w14:textId="77777777" w:rsidR="00346B90" w:rsidRDefault="00346B90" w:rsidP="00346B90">
          <w:pPr>
            <w:pStyle w:val="TOC1"/>
            <w:tabs>
              <w:tab w:val="right" w:leader="dot" w:pos="9016"/>
            </w:tabs>
            <w:rPr>
              <w:noProof/>
            </w:rPr>
          </w:pPr>
          <w:hyperlink w:anchor="_Toc234792038" w:history="1">
            <w:r w:rsidRPr="00856F29">
              <w:rPr>
                <w:rStyle w:val="Hyperlink"/>
                <w:b/>
                <w:bCs/>
                <w:noProof/>
              </w:rPr>
              <w:t>3. How Calendar Repetition Actually Works</w:t>
            </w:r>
            <w:r>
              <w:rPr>
                <w:noProof/>
              </w:rPr>
              <w:tab/>
            </w:r>
            <w:r>
              <w:rPr>
                <w:noProof/>
              </w:rPr>
              <w:fldChar w:fldCharType="begin"/>
            </w:r>
            <w:r>
              <w:rPr>
                <w:noProof/>
              </w:rPr>
              <w:instrText xml:space="preserve"> PAGEREF _Toc234792038 \h </w:instrText>
            </w:r>
            <w:r>
              <w:rPr>
                <w:noProof/>
              </w:rPr>
            </w:r>
            <w:r>
              <w:rPr>
                <w:noProof/>
              </w:rPr>
              <w:fldChar w:fldCharType="separate"/>
            </w:r>
            <w:r>
              <w:rPr>
                <w:noProof/>
              </w:rPr>
              <w:t>3</w:t>
            </w:r>
            <w:r>
              <w:rPr>
                <w:noProof/>
              </w:rPr>
              <w:fldChar w:fldCharType="end"/>
            </w:r>
          </w:hyperlink>
        </w:p>
        <w:p w14:paraId="56001CBB" w14:textId="77777777" w:rsidR="00346B90" w:rsidRDefault="00346B90" w:rsidP="00346B90">
          <w:pPr>
            <w:pStyle w:val="TOC2"/>
            <w:tabs>
              <w:tab w:val="right" w:leader="dot" w:pos="9016"/>
            </w:tabs>
            <w:rPr>
              <w:noProof/>
            </w:rPr>
          </w:pPr>
          <w:hyperlink w:anchor="_Toc234792039" w:history="1">
            <w:r w:rsidRPr="00856F29">
              <w:rPr>
                <w:rStyle w:val="Hyperlink"/>
                <w:b/>
                <w:bCs/>
                <w:noProof/>
              </w:rPr>
              <w:t>3.1 Common Years vs. Leap Years</w:t>
            </w:r>
            <w:r>
              <w:rPr>
                <w:noProof/>
              </w:rPr>
              <w:tab/>
            </w:r>
            <w:r>
              <w:rPr>
                <w:noProof/>
              </w:rPr>
              <w:fldChar w:fldCharType="begin"/>
            </w:r>
            <w:r>
              <w:rPr>
                <w:noProof/>
              </w:rPr>
              <w:instrText xml:space="preserve"> PAGEREF _Toc234792039 \h </w:instrText>
            </w:r>
            <w:r>
              <w:rPr>
                <w:noProof/>
              </w:rPr>
            </w:r>
            <w:r>
              <w:rPr>
                <w:noProof/>
              </w:rPr>
              <w:fldChar w:fldCharType="separate"/>
            </w:r>
            <w:r>
              <w:rPr>
                <w:noProof/>
              </w:rPr>
              <w:t>3</w:t>
            </w:r>
            <w:r>
              <w:rPr>
                <w:noProof/>
              </w:rPr>
              <w:fldChar w:fldCharType="end"/>
            </w:r>
          </w:hyperlink>
        </w:p>
        <w:p w14:paraId="5D5B27F2" w14:textId="77777777" w:rsidR="00346B90" w:rsidRDefault="00346B90" w:rsidP="00346B90">
          <w:pPr>
            <w:pStyle w:val="TOC2"/>
            <w:tabs>
              <w:tab w:val="right" w:leader="dot" w:pos="9016"/>
            </w:tabs>
            <w:rPr>
              <w:noProof/>
            </w:rPr>
          </w:pPr>
          <w:hyperlink w:anchor="_Toc234792040" w:history="1">
            <w:r w:rsidRPr="00856F29">
              <w:rPr>
                <w:rStyle w:val="Hyperlink"/>
                <w:b/>
                <w:bCs/>
                <w:noProof/>
              </w:rPr>
              <w:t>3.2 Why the Repeat Interval Is Not a Fixed 7 Years</w:t>
            </w:r>
            <w:r>
              <w:rPr>
                <w:noProof/>
              </w:rPr>
              <w:tab/>
            </w:r>
            <w:r>
              <w:rPr>
                <w:noProof/>
              </w:rPr>
              <w:fldChar w:fldCharType="begin"/>
            </w:r>
            <w:r>
              <w:rPr>
                <w:noProof/>
              </w:rPr>
              <w:instrText xml:space="preserve"> PAGEREF _Toc234792040 \h </w:instrText>
            </w:r>
            <w:r>
              <w:rPr>
                <w:noProof/>
              </w:rPr>
            </w:r>
            <w:r>
              <w:rPr>
                <w:noProof/>
              </w:rPr>
              <w:fldChar w:fldCharType="separate"/>
            </w:r>
            <w:r>
              <w:rPr>
                <w:noProof/>
              </w:rPr>
              <w:t>4</w:t>
            </w:r>
            <w:r>
              <w:rPr>
                <w:noProof/>
              </w:rPr>
              <w:fldChar w:fldCharType="end"/>
            </w:r>
          </w:hyperlink>
        </w:p>
        <w:p w14:paraId="0D184BFA" w14:textId="77777777" w:rsidR="00346B90" w:rsidRDefault="00346B90" w:rsidP="00346B90">
          <w:pPr>
            <w:pStyle w:val="TOC1"/>
            <w:tabs>
              <w:tab w:val="right" w:leader="dot" w:pos="9016"/>
            </w:tabs>
            <w:rPr>
              <w:noProof/>
            </w:rPr>
          </w:pPr>
          <w:hyperlink w:anchor="_Toc234792041" w:history="1">
            <w:r w:rsidRPr="00856F29">
              <w:rPr>
                <w:rStyle w:val="Hyperlink"/>
                <w:b/>
                <w:bCs/>
                <w:noProof/>
              </w:rPr>
              <w:t>4. The Proposed Model</w:t>
            </w:r>
            <w:r>
              <w:rPr>
                <w:noProof/>
              </w:rPr>
              <w:tab/>
            </w:r>
            <w:r>
              <w:rPr>
                <w:noProof/>
              </w:rPr>
              <w:fldChar w:fldCharType="begin"/>
            </w:r>
            <w:r>
              <w:rPr>
                <w:noProof/>
              </w:rPr>
              <w:instrText xml:space="preserve"> PAGEREF _Toc234792041 \h </w:instrText>
            </w:r>
            <w:r>
              <w:rPr>
                <w:noProof/>
              </w:rPr>
            </w:r>
            <w:r>
              <w:rPr>
                <w:noProof/>
              </w:rPr>
              <w:fldChar w:fldCharType="separate"/>
            </w:r>
            <w:r>
              <w:rPr>
                <w:noProof/>
              </w:rPr>
              <w:t>4</w:t>
            </w:r>
            <w:r>
              <w:rPr>
                <w:noProof/>
              </w:rPr>
              <w:fldChar w:fldCharType="end"/>
            </w:r>
          </w:hyperlink>
        </w:p>
        <w:p w14:paraId="78278039" w14:textId="77777777" w:rsidR="00346B90" w:rsidRDefault="00346B90" w:rsidP="00346B90">
          <w:pPr>
            <w:pStyle w:val="TOC1"/>
            <w:tabs>
              <w:tab w:val="right" w:leader="dot" w:pos="9016"/>
            </w:tabs>
            <w:rPr>
              <w:noProof/>
            </w:rPr>
          </w:pPr>
          <w:hyperlink w:anchor="_Toc234792042" w:history="1">
            <w:r w:rsidRPr="00856F29">
              <w:rPr>
                <w:rStyle w:val="Hyperlink"/>
                <w:b/>
                <w:bCs/>
                <w:noProof/>
              </w:rPr>
              <w:t>5. Environmental and Paper-Usage Impact</w:t>
            </w:r>
            <w:r>
              <w:rPr>
                <w:noProof/>
              </w:rPr>
              <w:tab/>
            </w:r>
            <w:r>
              <w:rPr>
                <w:noProof/>
              </w:rPr>
              <w:fldChar w:fldCharType="begin"/>
            </w:r>
            <w:r>
              <w:rPr>
                <w:noProof/>
              </w:rPr>
              <w:instrText xml:space="preserve"> PAGEREF _Toc234792042 \h </w:instrText>
            </w:r>
            <w:r>
              <w:rPr>
                <w:noProof/>
              </w:rPr>
            </w:r>
            <w:r>
              <w:rPr>
                <w:noProof/>
              </w:rPr>
              <w:fldChar w:fldCharType="separate"/>
            </w:r>
            <w:r>
              <w:rPr>
                <w:noProof/>
              </w:rPr>
              <w:t>5</w:t>
            </w:r>
            <w:r>
              <w:rPr>
                <w:noProof/>
              </w:rPr>
              <w:fldChar w:fldCharType="end"/>
            </w:r>
          </w:hyperlink>
        </w:p>
        <w:p w14:paraId="1E6EF2B6" w14:textId="77777777" w:rsidR="00346B90" w:rsidRDefault="00346B90" w:rsidP="00346B90">
          <w:pPr>
            <w:pStyle w:val="TOC2"/>
            <w:tabs>
              <w:tab w:val="right" w:leader="dot" w:pos="9016"/>
            </w:tabs>
            <w:rPr>
              <w:noProof/>
            </w:rPr>
          </w:pPr>
          <w:hyperlink w:anchor="_Toc234792043" w:history="1">
            <w:r w:rsidRPr="00856F29">
              <w:rPr>
                <w:rStyle w:val="Hyperlink"/>
                <w:b/>
                <w:bCs/>
                <w:noProof/>
              </w:rPr>
              <w:t>5.1 Illustrative Paper-Savings Model</w:t>
            </w:r>
            <w:r>
              <w:rPr>
                <w:noProof/>
              </w:rPr>
              <w:tab/>
            </w:r>
            <w:r>
              <w:rPr>
                <w:noProof/>
              </w:rPr>
              <w:fldChar w:fldCharType="begin"/>
            </w:r>
            <w:r>
              <w:rPr>
                <w:noProof/>
              </w:rPr>
              <w:instrText xml:space="preserve"> PAGEREF _Toc234792043 \h </w:instrText>
            </w:r>
            <w:r>
              <w:rPr>
                <w:noProof/>
              </w:rPr>
            </w:r>
            <w:r>
              <w:rPr>
                <w:noProof/>
              </w:rPr>
              <w:fldChar w:fldCharType="separate"/>
            </w:r>
            <w:r>
              <w:rPr>
                <w:noProof/>
              </w:rPr>
              <w:t>5</w:t>
            </w:r>
            <w:r>
              <w:rPr>
                <w:noProof/>
              </w:rPr>
              <w:fldChar w:fldCharType="end"/>
            </w:r>
          </w:hyperlink>
        </w:p>
        <w:p w14:paraId="2161E817" w14:textId="77777777" w:rsidR="00346B90" w:rsidRDefault="00346B90" w:rsidP="00346B90">
          <w:pPr>
            <w:pStyle w:val="TOC2"/>
            <w:tabs>
              <w:tab w:val="right" w:leader="dot" w:pos="9016"/>
            </w:tabs>
            <w:rPr>
              <w:noProof/>
            </w:rPr>
          </w:pPr>
          <w:hyperlink w:anchor="_Toc234792044" w:history="1">
            <w:r w:rsidRPr="00856F29">
              <w:rPr>
                <w:rStyle w:val="Hyperlink"/>
                <w:b/>
                <w:bCs/>
                <w:noProof/>
              </w:rPr>
              <w:t>5.2 Downstream Resource Effects</w:t>
            </w:r>
            <w:r>
              <w:rPr>
                <w:noProof/>
              </w:rPr>
              <w:tab/>
            </w:r>
            <w:r>
              <w:rPr>
                <w:noProof/>
              </w:rPr>
              <w:fldChar w:fldCharType="begin"/>
            </w:r>
            <w:r>
              <w:rPr>
                <w:noProof/>
              </w:rPr>
              <w:instrText xml:space="preserve"> PAGEREF _Toc234792044 \h </w:instrText>
            </w:r>
            <w:r>
              <w:rPr>
                <w:noProof/>
              </w:rPr>
            </w:r>
            <w:r>
              <w:rPr>
                <w:noProof/>
              </w:rPr>
              <w:fldChar w:fldCharType="separate"/>
            </w:r>
            <w:r>
              <w:rPr>
                <w:noProof/>
              </w:rPr>
              <w:t>5</w:t>
            </w:r>
            <w:r>
              <w:rPr>
                <w:noProof/>
              </w:rPr>
              <w:fldChar w:fldCharType="end"/>
            </w:r>
          </w:hyperlink>
        </w:p>
        <w:p w14:paraId="44118822" w14:textId="77777777" w:rsidR="00346B90" w:rsidRDefault="00346B90" w:rsidP="00346B90">
          <w:pPr>
            <w:pStyle w:val="TOC1"/>
            <w:tabs>
              <w:tab w:val="right" w:leader="dot" w:pos="9016"/>
            </w:tabs>
            <w:rPr>
              <w:noProof/>
            </w:rPr>
          </w:pPr>
          <w:hyperlink w:anchor="_Toc234792045" w:history="1">
            <w:r w:rsidRPr="00856F29">
              <w:rPr>
                <w:rStyle w:val="Hyperlink"/>
                <w:b/>
                <w:bCs/>
                <w:noProof/>
              </w:rPr>
              <w:t>6. Broader Sustainability Benefits</w:t>
            </w:r>
            <w:r>
              <w:rPr>
                <w:noProof/>
              </w:rPr>
              <w:tab/>
            </w:r>
            <w:r>
              <w:rPr>
                <w:noProof/>
              </w:rPr>
              <w:fldChar w:fldCharType="begin"/>
            </w:r>
            <w:r>
              <w:rPr>
                <w:noProof/>
              </w:rPr>
              <w:instrText xml:space="preserve"> PAGEREF _Toc234792045 \h </w:instrText>
            </w:r>
            <w:r>
              <w:rPr>
                <w:noProof/>
              </w:rPr>
            </w:r>
            <w:r>
              <w:rPr>
                <w:noProof/>
              </w:rPr>
              <w:fldChar w:fldCharType="separate"/>
            </w:r>
            <w:r>
              <w:rPr>
                <w:noProof/>
              </w:rPr>
              <w:t>5</w:t>
            </w:r>
            <w:r>
              <w:rPr>
                <w:noProof/>
              </w:rPr>
              <w:fldChar w:fldCharType="end"/>
            </w:r>
          </w:hyperlink>
        </w:p>
        <w:p w14:paraId="6FA048A8" w14:textId="77777777" w:rsidR="00346B90" w:rsidRDefault="00346B90" w:rsidP="00346B90">
          <w:pPr>
            <w:pStyle w:val="TOC2"/>
            <w:tabs>
              <w:tab w:val="right" w:leader="dot" w:pos="9016"/>
            </w:tabs>
            <w:rPr>
              <w:noProof/>
            </w:rPr>
          </w:pPr>
          <w:hyperlink w:anchor="_Toc234792046" w:history="1">
            <w:r w:rsidRPr="00856F29">
              <w:rPr>
                <w:rStyle w:val="Hyperlink"/>
                <w:b/>
                <w:bCs/>
                <w:noProof/>
              </w:rPr>
              <w:t>6.1 Circular and Low-Waste Design</w:t>
            </w:r>
            <w:r>
              <w:rPr>
                <w:noProof/>
              </w:rPr>
              <w:tab/>
            </w:r>
            <w:r>
              <w:rPr>
                <w:noProof/>
              </w:rPr>
              <w:fldChar w:fldCharType="begin"/>
            </w:r>
            <w:r>
              <w:rPr>
                <w:noProof/>
              </w:rPr>
              <w:instrText xml:space="preserve"> PAGEREF _Toc234792046 \h </w:instrText>
            </w:r>
            <w:r>
              <w:rPr>
                <w:noProof/>
              </w:rPr>
            </w:r>
            <w:r>
              <w:rPr>
                <w:noProof/>
              </w:rPr>
              <w:fldChar w:fldCharType="separate"/>
            </w:r>
            <w:r>
              <w:rPr>
                <w:noProof/>
              </w:rPr>
              <w:t>6</w:t>
            </w:r>
            <w:r>
              <w:rPr>
                <w:noProof/>
              </w:rPr>
              <w:fldChar w:fldCharType="end"/>
            </w:r>
          </w:hyperlink>
        </w:p>
        <w:p w14:paraId="731039BB" w14:textId="77777777" w:rsidR="00346B90" w:rsidRDefault="00346B90" w:rsidP="00346B90">
          <w:pPr>
            <w:pStyle w:val="TOC2"/>
            <w:tabs>
              <w:tab w:val="right" w:leader="dot" w:pos="9016"/>
            </w:tabs>
            <w:rPr>
              <w:noProof/>
            </w:rPr>
          </w:pPr>
          <w:hyperlink w:anchor="_Toc234792047" w:history="1">
            <w:r w:rsidRPr="00856F29">
              <w:rPr>
                <w:rStyle w:val="Hyperlink"/>
                <w:b/>
                <w:bCs/>
                <w:noProof/>
              </w:rPr>
              <w:t>6.2 Cost Savings</w:t>
            </w:r>
            <w:r>
              <w:rPr>
                <w:noProof/>
              </w:rPr>
              <w:tab/>
            </w:r>
            <w:r>
              <w:rPr>
                <w:noProof/>
              </w:rPr>
              <w:fldChar w:fldCharType="begin"/>
            </w:r>
            <w:r>
              <w:rPr>
                <w:noProof/>
              </w:rPr>
              <w:instrText xml:space="preserve"> PAGEREF _Toc234792047 \h </w:instrText>
            </w:r>
            <w:r>
              <w:rPr>
                <w:noProof/>
              </w:rPr>
            </w:r>
            <w:r>
              <w:rPr>
                <w:noProof/>
              </w:rPr>
              <w:fldChar w:fldCharType="separate"/>
            </w:r>
            <w:r>
              <w:rPr>
                <w:noProof/>
              </w:rPr>
              <w:t>6</w:t>
            </w:r>
            <w:r>
              <w:rPr>
                <w:noProof/>
              </w:rPr>
              <w:fldChar w:fldCharType="end"/>
            </w:r>
          </w:hyperlink>
        </w:p>
        <w:p w14:paraId="5083BFEE" w14:textId="77777777" w:rsidR="00346B90" w:rsidRDefault="00346B90" w:rsidP="00346B90">
          <w:pPr>
            <w:pStyle w:val="TOC2"/>
            <w:tabs>
              <w:tab w:val="right" w:leader="dot" w:pos="9016"/>
            </w:tabs>
            <w:rPr>
              <w:noProof/>
            </w:rPr>
          </w:pPr>
          <w:hyperlink w:anchor="_Toc234792048" w:history="1">
            <w:r w:rsidRPr="00856F29">
              <w:rPr>
                <w:rStyle w:val="Hyperlink"/>
                <w:b/>
                <w:bCs/>
                <w:noProof/>
              </w:rPr>
              <w:t>6.3 Behavioral and Brand Signaling</w:t>
            </w:r>
            <w:r>
              <w:rPr>
                <w:noProof/>
              </w:rPr>
              <w:tab/>
            </w:r>
            <w:r>
              <w:rPr>
                <w:noProof/>
              </w:rPr>
              <w:fldChar w:fldCharType="begin"/>
            </w:r>
            <w:r>
              <w:rPr>
                <w:noProof/>
              </w:rPr>
              <w:instrText xml:space="preserve"> PAGEREF _Toc234792048 \h </w:instrText>
            </w:r>
            <w:r>
              <w:rPr>
                <w:noProof/>
              </w:rPr>
            </w:r>
            <w:r>
              <w:rPr>
                <w:noProof/>
              </w:rPr>
              <w:fldChar w:fldCharType="separate"/>
            </w:r>
            <w:r>
              <w:rPr>
                <w:noProof/>
              </w:rPr>
              <w:t>6</w:t>
            </w:r>
            <w:r>
              <w:rPr>
                <w:noProof/>
              </w:rPr>
              <w:fldChar w:fldCharType="end"/>
            </w:r>
          </w:hyperlink>
        </w:p>
        <w:p w14:paraId="6966F72F" w14:textId="77777777" w:rsidR="00346B90" w:rsidRDefault="00346B90" w:rsidP="00346B90">
          <w:pPr>
            <w:pStyle w:val="TOC2"/>
            <w:tabs>
              <w:tab w:val="right" w:leader="dot" w:pos="9016"/>
            </w:tabs>
            <w:rPr>
              <w:noProof/>
            </w:rPr>
          </w:pPr>
          <w:hyperlink w:anchor="_Toc234792049" w:history="1">
            <w:r w:rsidRPr="00856F29">
              <w:rPr>
                <w:rStyle w:val="Hyperlink"/>
                <w:b/>
                <w:bCs/>
                <w:noProof/>
              </w:rPr>
              <w:t>6.4 Complementary Digital Shift</w:t>
            </w:r>
            <w:r>
              <w:rPr>
                <w:noProof/>
              </w:rPr>
              <w:tab/>
            </w:r>
            <w:r>
              <w:rPr>
                <w:noProof/>
              </w:rPr>
              <w:fldChar w:fldCharType="begin"/>
            </w:r>
            <w:r>
              <w:rPr>
                <w:noProof/>
              </w:rPr>
              <w:instrText xml:space="preserve"> PAGEREF _Toc234792049 \h </w:instrText>
            </w:r>
            <w:r>
              <w:rPr>
                <w:noProof/>
              </w:rPr>
            </w:r>
            <w:r>
              <w:rPr>
                <w:noProof/>
              </w:rPr>
              <w:fldChar w:fldCharType="separate"/>
            </w:r>
            <w:r>
              <w:rPr>
                <w:noProof/>
              </w:rPr>
              <w:t>6</w:t>
            </w:r>
            <w:r>
              <w:rPr>
                <w:noProof/>
              </w:rPr>
              <w:fldChar w:fldCharType="end"/>
            </w:r>
          </w:hyperlink>
        </w:p>
        <w:p w14:paraId="2E25AB3B" w14:textId="77777777" w:rsidR="00346B90" w:rsidRDefault="00346B90" w:rsidP="00346B90">
          <w:pPr>
            <w:pStyle w:val="TOC1"/>
            <w:tabs>
              <w:tab w:val="right" w:leader="dot" w:pos="9016"/>
            </w:tabs>
            <w:rPr>
              <w:noProof/>
            </w:rPr>
          </w:pPr>
          <w:hyperlink w:anchor="_Toc234792050" w:history="1">
            <w:r w:rsidRPr="00856F29">
              <w:rPr>
                <w:rStyle w:val="Hyperlink"/>
                <w:b/>
                <w:bCs/>
                <w:noProof/>
              </w:rPr>
              <w:t>7. Limitations and Practical Challenges</w:t>
            </w:r>
            <w:r>
              <w:rPr>
                <w:noProof/>
              </w:rPr>
              <w:tab/>
            </w:r>
            <w:r>
              <w:rPr>
                <w:noProof/>
              </w:rPr>
              <w:fldChar w:fldCharType="begin"/>
            </w:r>
            <w:r>
              <w:rPr>
                <w:noProof/>
              </w:rPr>
              <w:instrText xml:space="preserve"> PAGEREF _Toc234792050 \h </w:instrText>
            </w:r>
            <w:r>
              <w:rPr>
                <w:noProof/>
              </w:rPr>
            </w:r>
            <w:r>
              <w:rPr>
                <w:noProof/>
              </w:rPr>
              <w:fldChar w:fldCharType="separate"/>
            </w:r>
            <w:r>
              <w:rPr>
                <w:noProof/>
              </w:rPr>
              <w:t>6</w:t>
            </w:r>
            <w:r>
              <w:rPr>
                <w:noProof/>
              </w:rPr>
              <w:fldChar w:fldCharType="end"/>
            </w:r>
          </w:hyperlink>
        </w:p>
        <w:p w14:paraId="7626B226" w14:textId="77777777" w:rsidR="00346B90" w:rsidRDefault="00346B90" w:rsidP="00346B90">
          <w:pPr>
            <w:pStyle w:val="TOC1"/>
            <w:tabs>
              <w:tab w:val="right" w:leader="dot" w:pos="9016"/>
            </w:tabs>
            <w:rPr>
              <w:noProof/>
            </w:rPr>
          </w:pPr>
          <w:hyperlink w:anchor="_Toc234792051" w:history="1">
            <w:r w:rsidRPr="00856F29">
              <w:rPr>
                <w:rStyle w:val="Hyperlink"/>
                <w:b/>
                <w:bCs/>
                <w:noProof/>
              </w:rPr>
              <w:t>8. Implementation Recommendations</w:t>
            </w:r>
            <w:r>
              <w:rPr>
                <w:noProof/>
              </w:rPr>
              <w:tab/>
            </w:r>
            <w:r>
              <w:rPr>
                <w:noProof/>
              </w:rPr>
              <w:fldChar w:fldCharType="begin"/>
            </w:r>
            <w:r>
              <w:rPr>
                <w:noProof/>
              </w:rPr>
              <w:instrText xml:space="preserve"> PAGEREF _Toc234792051 \h </w:instrText>
            </w:r>
            <w:r>
              <w:rPr>
                <w:noProof/>
              </w:rPr>
            </w:r>
            <w:r>
              <w:rPr>
                <w:noProof/>
              </w:rPr>
              <w:fldChar w:fldCharType="separate"/>
            </w:r>
            <w:r>
              <w:rPr>
                <w:noProof/>
              </w:rPr>
              <w:t>6</w:t>
            </w:r>
            <w:r>
              <w:rPr>
                <w:noProof/>
              </w:rPr>
              <w:fldChar w:fldCharType="end"/>
            </w:r>
          </w:hyperlink>
        </w:p>
        <w:p w14:paraId="458D5317" w14:textId="77777777" w:rsidR="00346B90" w:rsidRDefault="00346B90" w:rsidP="00346B90">
          <w:pPr>
            <w:pStyle w:val="TOC1"/>
            <w:tabs>
              <w:tab w:val="right" w:leader="dot" w:pos="9016"/>
            </w:tabs>
            <w:rPr>
              <w:noProof/>
            </w:rPr>
          </w:pPr>
          <w:hyperlink w:anchor="_Toc234792052" w:history="1">
            <w:r w:rsidRPr="00856F29">
              <w:rPr>
                <w:rStyle w:val="Hyperlink"/>
                <w:b/>
                <w:bCs/>
                <w:noProof/>
              </w:rPr>
              <w:t>9. Conclusion</w:t>
            </w:r>
            <w:r>
              <w:rPr>
                <w:noProof/>
              </w:rPr>
              <w:tab/>
            </w:r>
            <w:r>
              <w:rPr>
                <w:noProof/>
              </w:rPr>
              <w:fldChar w:fldCharType="begin"/>
            </w:r>
            <w:r>
              <w:rPr>
                <w:noProof/>
              </w:rPr>
              <w:instrText xml:space="preserve"> PAGEREF _Toc234792052 \h </w:instrText>
            </w:r>
            <w:r>
              <w:rPr>
                <w:noProof/>
              </w:rPr>
            </w:r>
            <w:r>
              <w:rPr>
                <w:noProof/>
              </w:rPr>
              <w:fldChar w:fldCharType="separate"/>
            </w:r>
            <w:r>
              <w:rPr>
                <w:noProof/>
              </w:rPr>
              <w:t>7</w:t>
            </w:r>
            <w:r>
              <w:rPr>
                <w:noProof/>
              </w:rPr>
              <w:fldChar w:fldCharType="end"/>
            </w:r>
          </w:hyperlink>
        </w:p>
        <w:p w14:paraId="59B979C9" w14:textId="77777777" w:rsidR="00E06E14" w:rsidRDefault="00000000" w:rsidP="00346B90">
          <w:r>
            <w:fldChar w:fldCharType="end"/>
          </w:r>
        </w:p>
      </w:sdtContent>
    </w:sdt>
    <w:p w14:paraId="3B820B75" w14:textId="77777777" w:rsidR="00E06E14" w:rsidRDefault="00E06E14">
      <w:pPr>
        <w:sectPr w:rsidR="00E06E14">
          <w:pgSz w:w="11906" w:h="16838"/>
          <w:pgMar w:top="1440" w:right="1440" w:bottom="1440" w:left="1440" w:header="708" w:footer="708" w:gutter="0"/>
          <w:cols w:space="720"/>
          <w:docGrid w:linePitch="360"/>
        </w:sectPr>
      </w:pPr>
    </w:p>
    <w:p w14:paraId="06FE4F84" w14:textId="77777777" w:rsidR="00E06E14" w:rsidRDefault="00000000">
      <w:pPr>
        <w:pStyle w:val="Heading1"/>
        <w:pBdr>
          <w:bottom w:val="single" w:sz="6" w:space="4" w:color="2E6F4E"/>
        </w:pBdr>
        <w:spacing w:before="360" w:after="160"/>
      </w:pPr>
      <w:bookmarkStart w:id="1" w:name="_Toc234792036"/>
      <w:r>
        <w:rPr>
          <w:b/>
          <w:bCs/>
          <w:color w:val="1F3A3D"/>
          <w:sz w:val="30"/>
          <w:szCs w:val="30"/>
        </w:rPr>
        <w:lastRenderedPageBreak/>
        <w:t>1. Executive Summary</w:t>
      </w:r>
      <w:bookmarkEnd w:id="1"/>
    </w:p>
    <w:p w14:paraId="653D1D6B" w14:textId="77777777" w:rsidR="00E06E14" w:rsidRDefault="00000000">
      <w:pPr>
        <w:spacing w:after="160" w:line="288" w:lineRule="auto"/>
        <w:jc w:val="both"/>
      </w:pPr>
      <w:r>
        <w:t>Every year, organizations, governments, and households print fresh wall and desk calendars even though the calendar grid — the arrangement of dates against weekdays — repeats in a small, predictable set of patterns. This report examines a proposal to print a fixed set of reusable calendar templates once and cycle through them in subsequent years, instead of designing and printing an entirely new calendar every year, as a practical lever for paper reduction and broader sustainability gains.</w:t>
      </w:r>
    </w:p>
    <w:p w14:paraId="749E80FD" w14:textId="77777777" w:rsidR="00E06E14" w:rsidRDefault="00000000">
      <w:pPr>
        <w:spacing w:after="160" w:line="288" w:lineRule="auto"/>
        <w:jc w:val="both"/>
      </w:pPr>
      <w:r>
        <w:t>The analysis finds that a reusable calendar model can realistically cut calendar-related paper consumption by 80-95% depending on how it is implemented, while also reducing ink, ancillary packaging, transport emissions, and end-of-year waste. The report also clarifies an important technical nuance: strictly speaking, there are 14 unique annual calendar layouts (7 for common years plus 7 for leap years), not 7, and the exact repeat interval is not a constant 7 years because of the Gregorian leap-year rule. A correctly designed reusable system therefore uses a small library of 14 templates rather than assuming a single fixed 7-year loop, though the sustainability logic and savings potential remain essentially the same.</w:t>
      </w:r>
    </w:p>
    <w:p w14:paraId="7FC7520F" w14:textId="77777777" w:rsidR="00E06E14" w:rsidRDefault="00000000">
      <w:pPr>
        <w:spacing w:after="160" w:line="288" w:lineRule="auto"/>
        <w:jc w:val="both"/>
      </w:pPr>
      <w:r>
        <w:t>The report concludes with a practical implementation model, quantified paper-savings illustrations, and recommendations for organizations that want to adopt reusable calendars as part of a broader sustainability program.</w:t>
      </w:r>
    </w:p>
    <w:p w14:paraId="1CA3F5DF" w14:textId="77777777" w:rsidR="00E06E14" w:rsidRDefault="00000000">
      <w:pPr>
        <w:pStyle w:val="Heading1"/>
        <w:pBdr>
          <w:bottom w:val="single" w:sz="6" w:space="4" w:color="2E6F4E"/>
        </w:pBdr>
        <w:spacing w:before="360" w:after="160"/>
      </w:pPr>
      <w:bookmarkStart w:id="2" w:name="_Toc234792037"/>
      <w:r>
        <w:rPr>
          <w:b/>
          <w:bCs/>
          <w:color w:val="1F3A3D"/>
          <w:sz w:val="30"/>
          <w:szCs w:val="30"/>
        </w:rPr>
        <w:t>2. Introduction and Problem Statement</w:t>
      </w:r>
      <w:bookmarkEnd w:id="2"/>
    </w:p>
    <w:p w14:paraId="591C3F8E" w14:textId="77777777" w:rsidR="00E06E14" w:rsidRDefault="00000000">
      <w:pPr>
        <w:spacing w:after="160" w:line="288" w:lineRule="auto"/>
        <w:jc w:val="both"/>
      </w:pPr>
      <w:r>
        <w:t>Printed calendars are one of the most routine, low-attention paper products in circulation. Businesses distribute them as year-end gifts, households buy new ones every December or January, and institutions reprint identical formats annually purely because the year has changed. In most cases, only the numbers move — the underlying structure of the calendar (12 months, the same public holidays, the same layout, the same weekday grid pattern in many years) is functionally identical to a calendar used in a previous cycle.</w:t>
      </w:r>
    </w:p>
    <w:p w14:paraId="2BBF18BB" w14:textId="77777777" w:rsidR="00E06E14" w:rsidRDefault="00000000">
      <w:pPr>
        <w:spacing w:after="160" w:line="288" w:lineRule="auto"/>
        <w:jc w:val="both"/>
      </w:pPr>
      <w:r>
        <w:t>This creates a recurring, avoidable draw on paper, ink, packaging, and distribution resources. Because calendars are printed at very high volumes — by corporations, banks, NGOs, schools, print shops, and publishers — even a small design change (reusing rather than reprinting) can produce a proportionally large resource saving across a population of users.</w:t>
      </w:r>
    </w:p>
    <w:p w14:paraId="5D249839" w14:textId="77777777" w:rsidR="00E06E14" w:rsidRDefault="00000000">
      <w:pPr>
        <w:pStyle w:val="Heading1"/>
        <w:pBdr>
          <w:bottom w:val="single" w:sz="6" w:space="4" w:color="2E6F4E"/>
        </w:pBdr>
        <w:spacing w:before="360" w:after="160"/>
      </w:pPr>
      <w:bookmarkStart w:id="3" w:name="_Toc234792038"/>
      <w:r>
        <w:rPr>
          <w:b/>
          <w:bCs/>
          <w:color w:val="1F3A3D"/>
          <w:sz w:val="30"/>
          <w:szCs w:val="30"/>
        </w:rPr>
        <w:t>3. How Calendar Repetition Actually Works</w:t>
      </w:r>
      <w:bookmarkEnd w:id="3"/>
    </w:p>
    <w:p w14:paraId="5FF097D3" w14:textId="77777777" w:rsidR="00E06E14" w:rsidRDefault="00000000">
      <w:pPr>
        <w:spacing w:after="160" w:line="288" w:lineRule="auto"/>
        <w:jc w:val="both"/>
      </w:pPr>
      <w:r>
        <w:t>The premise that a calendar can simply be reused after seven years is a widely repeated simplification, and it is worth being precise about where it holds and where it does not, since the accuracy of this point determines how the reusable system should be engineered.</w:t>
      </w:r>
    </w:p>
    <w:p w14:paraId="2BFD60AE" w14:textId="77777777" w:rsidR="00E06E14" w:rsidRDefault="00000000">
      <w:pPr>
        <w:pStyle w:val="Heading2"/>
        <w:spacing w:before="260" w:after="120"/>
      </w:pPr>
      <w:bookmarkStart w:id="4" w:name="_Toc234792039"/>
      <w:r>
        <w:rPr>
          <w:b/>
          <w:bCs/>
          <w:color w:val="2E6F4E"/>
          <w:sz w:val="24"/>
          <w:szCs w:val="24"/>
        </w:rPr>
        <w:t>3.1 Common Years vs. Leap Years</w:t>
      </w:r>
      <w:bookmarkEnd w:id="4"/>
    </w:p>
    <w:p w14:paraId="3272C3AF" w14:textId="77777777" w:rsidR="00E06E14" w:rsidRDefault="00000000">
      <w:pPr>
        <w:spacing w:after="160" w:line="288" w:lineRule="auto"/>
        <w:jc w:val="both"/>
      </w:pPr>
      <w:r>
        <w:lastRenderedPageBreak/>
        <w:t>A common (365-day) year has 52 weeks and 1 extra day, so the weekday that January 1 falls on shifts forward by one day each subsequent common year. A leap (366-day) year has 52 weeks and 2 extra days, causing a two-day shift. Because of this, a calendar's date-to-weekday layout depends on two things: (1) which day of the week January 1 falls on, and (2) whether the year is a leap year. Combining these gives 7 possible common-year layouts and 7 possible leap-year layouts — 14 unique layouts in total, not 7.</w:t>
      </w:r>
    </w:p>
    <w:p w14:paraId="77C9ED8F" w14:textId="77777777" w:rsidR="00E06E14" w:rsidRDefault="00000000">
      <w:pPr>
        <w:pStyle w:val="Heading2"/>
        <w:spacing w:before="260" w:after="120"/>
      </w:pPr>
      <w:bookmarkStart w:id="5" w:name="_Toc234792040"/>
      <w:r>
        <w:rPr>
          <w:b/>
          <w:bCs/>
          <w:color w:val="2E6F4E"/>
          <w:sz w:val="24"/>
          <w:szCs w:val="24"/>
        </w:rPr>
        <w:t>3.2 Why the Repeat Interval Is Not a Fixed 7 Years</w:t>
      </w:r>
      <w:bookmarkEnd w:id="5"/>
    </w:p>
    <w:p w14:paraId="18AB70C0" w14:textId="77777777" w:rsidR="00E06E14" w:rsidRDefault="00000000">
      <w:pPr>
        <w:spacing w:after="160" w:line="288" w:lineRule="auto"/>
        <w:jc w:val="both"/>
      </w:pPr>
      <w:r>
        <w:t>In a simple world with a leap year every 4 years and no exceptions, the full pattern of all 14 layouts repeats on a 28-year cycle, and any single layout recurs at intervals of 6, 11, or 5-6 years in a repeating rhythm — not a flat 7 years. In practice, a given year's exact layout often does reappear after a gap that includes a 6-year or 11-year jump, and a naive '7 years later' rule of thumb happens to work in some cases but fails around century years. The Gregorian calendar skips a leap year in century years that are not divisible by 400 (for example, 1900 and 2100 are not leap years, while 2000 was). This breaks the clean 28-year cycle roughly once every 100-400 years.</w:t>
      </w:r>
    </w:p>
    <w:p w14:paraId="04113B83" w14:textId="77777777" w:rsidR="00E06E14" w:rsidRDefault="00000000">
      <w:pPr>
        <w:spacing w:after="160" w:line="288" w:lineRule="auto"/>
        <w:jc w:val="both"/>
      </w:pPr>
      <w:r>
        <w:t>For a real-world reusable system, this means: build a library of the 14 possible calendar layouts (not 7), and reissue each printed template whenever its specific layout recurs, which a simple lookup table or software calendar library can determine precisely for any target year. The environmental benefit of the proposal does not depend on the interval being exactly 7 years — it depends on reusing a small fixed set of templates instead of reprinting a new one annually.</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0"/>
      </w:tblGrid>
      <w:tr w:rsidR="00E06E14" w14:paraId="3220AABC" w14:textId="77777777">
        <w:tblPrEx>
          <w:tblCellMar>
            <w:top w:w="0" w:type="dxa"/>
            <w:bottom w:w="0" w:type="dxa"/>
          </w:tblCellMar>
        </w:tblPrEx>
        <w:tc>
          <w:tcPr>
            <w:tcW w:w="9350" w:type="dxa"/>
            <w:shd w:val="clear" w:color="auto" w:fill="E9F3EC"/>
            <w:tcMar>
              <w:top w:w="160" w:type="dxa"/>
              <w:left w:w="200" w:type="dxa"/>
              <w:bottom w:w="160" w:type="dxa"/>
              <w:right w:w="200" w:type="dxa"/>
            </w:tcMar>
          </w:tcPr>
          <w:p w14:paraId="2424C830" w14:textId="77777777" w:rsidR="00E06E14" w:rsidRDefault="00000000">
            <w:r>
              <w:rPr>
                <w:b/>
                <w:bCs/>
                <w:color w:val="1F3A3D"/>
                <w:sz w:val="20"/>
                <w:szCs w:val="20"/>
              </w:rPr>
              <w:t xml:space="preserve">Note: </w:t>
            </w:r>
            <w:r>
              <w:rPr>
                <w:i/>
                <w:iCs/>
                <w:sz w:val="20"/>
                <w:szCs w:val="20"/>
              </w:rPr>
              <w:t>This report retains the term “reusable calendar model” and, where useful for illustration, a simplified 7-year framing, because that is how the concept is commonly discussed. Organizations implementing this in practice should use the full 14-template library described above for date accuracy.</w:t>
            </w:r>
          </w:p>
        </w:tc>
      </w:tr>
    </w:tbl>
    <w:p w14:paraId="2A42CB36" w14:textId="77777777" w:rsidR="00E06E14" w:rsidRDefault="00000000">
      <w:pPr>
        <w:pStyle w:val="Heading1"/>
        <w:pBdr>
          <w:bottom w:val="single" w:sz="6" w:space="4" w:color="2E6F4E"/>
        </w:pBdr>
        <w:spacing w:before="360" w:after="160"/>
      </w:pPr>
      <w:bookmarkStart w:id="6" w:name="_Toc234792041"/>
      <w:r>
        <w:rPr>
          <w:b/>
          <w:bCs/>
          <w:color w:val="1F3A3D"/>
          <w:sz w:val="30"/>
          <w:szCs w:val="30"/>
        </w:rPr>
        <w:t>4. The Proposed Model</w:t>
      </w:r>
      <w:bookmarkEnd w:id="6"/>
    </w:p>
    <w:p w14:paraId="5F7A9315" w14:textId="77777777" w:rsidR="00E06E14" w:rsidRDefault="00000000">
      <w:pPr>
        <w:spacing w:after="160" w:line="288" w:lineRule="auto"/>
        <w:jc w:val="both"/>
      </w:pPr>
      <w:r>
        <w:t>The proposed model has three components:</w:t>
      </w:r>
    </w:p>
    <w:p w14:paraId="7C697CDE" w14:textId="77777777" w:rsidR="00E06E14" w:rsidRDefault="00000000">
      <w:pPr>
        <w:pStyle w:val="ListParagraph"/>
        <w:numPr>
          <w:ilvl w:val="0"/>
          <w:numId w:val="2"/>
        </w:numPr>
        <w:spacing w:after="100"/>
      </w:pPr>
      <w:r>
        <w:t>Design once: Produce a professionally designed, durable set of 14 calendar templates (one for each common/leap-year weekday-start combination), covering months, standard structure, and space for organization-specific branding or notable dates.</w:t>
      </w:r>
    </w:p>
    <w:p w14:paraId="75E85498" w14:textId="77777777" w:rsidR="00E06E14" w:rsidRDefault="00000000">
      <w:pPr>
        <w:pStyle w:val="ListParagraph"/>
        <w:numPr>
          <w:ilvl w:val="0"/>
          <w:numId w:val="2"/>
        </w:numPr>
        <w:spacing w:after="100"/>
      </w:pPr>
      <w:r>
        <w:t>Print in durable format: Print these templates on higher-durability material (e.g., heavier stock, laminated or wipeable surfaces, or reusable poster-style boards) rather than the thin, low-quality paper often used for one-year throwaway calendars.</w:t>
      </w:r>
    </w:p>
    <w:p w14:paraId="6D024679" w14:textId="77777777" w:rsidR="00E06E14" w:rsidRDefault="00000000">
      <w:pPr>
        <w:pStyle w:val="ListParagraph"/>
        <w:numPr>
          <w:ilvl w:val="0"/>
          <w:numId w:val="2"/>
        </w:numPr>
        <w:spacing w:after="100"/>
      </w:pPr>
      <w:r>
        <w:t>Reissue by lookup, not by reprint: Each year, consult a lookup table (or simple software function) to identify which of the 14 templates matches the upcoming year, and redistribute or redisplay that existing template instead of commissioning a new print run.</w:t>
      </w:r>
    </w:p>
    <w:p w14:paraId="0B568885" w14:textId="77777777" w:rsidR="00E06E14" w:rsidRDefault="00000000">
      <w:pPr>
        <w:spacing w:after="160" w:line="288" w:lineRule="auto"/>
        <w:jc w:val="both"/>
      </w:pPr>
      <w:r>
        <w:t>Variable, year-specific information (public holidays that move, personal events, moon phases, or organizational milestones) can be handled with a small reusable insert, sticker sheet, or a companion digital/app-based supplement, so the bulk of the printed material — the 12-month date grid — never needs to be reprinted.</w:t>
      </w:r>
    </w:p>
    <w:p w14:paraId="11C013D6" w14:textId="77777777" w:rsidR="00E06E14" w:rsidRDefault="00000000">
      <w:pPr>
        <w:pStyle w:val="Heading1"/>
        <w:pBdr>
          <w:bottom w:val="single" w:sz="6" w:space="4" w:color="2E6F4E"/>
        </w:pBdr>
        <w:spacing w:before="360" w:after="160"/>
      </w:pPr>
      <w:bookmarkStart w:id="7" w:name="_Toc234792042"/>
      <w:r>
        <w:rPr>
          <w:b/>
          <w:bCs/>
          <w:color w:val="1F3A3D"/>
          <w:sz w:val="30"/>
          <w:szCs w:val="30"/>
        </w:rPr>
        <w:lastRenderedPageBreak/>
        <w:t>5. Environmental and Paper-Usage Impact</w:t>
      </w:r>
      <w:bookmarkEnd w:id="7"/>
    </w:p>
    <w:p w14:paraId="10C5B117" w14:textId="77777777" w:rsidR="00E06E14" w:rsidRDefault="00000000">
      <w:pPr>
        <w:spacing w:after="160" w:line="288" w:lineRule="auto"/>
        <w:jc w:val="both"/>
      </w:pPr>
      <w:r>
        <w:t>The paper savings from this model come from eliminating repeat print runs of an already-existing design. The figures below are an illustrative planning model, not verified industry statistics; organizations should substitute their own print volumes for accurate figures. They are included to show the order of magnitude of the potential benefit.</w:t>
      </w:r>
    </w:p>
    <w:p w14:paraId="0B27899D" w14:textId="77777777" w:rsidR="00E06E14" w:rsidRDefault="00000000">
      <w:pPr>
        <w:pStyle w:val="Heading2"/>
        <w:spacing w:before="260" w:after="120"/>
      </w:pPr>
      <w:bookmarkStart w:id="8" w:name="_Toc234792043"/>
      <w:r>
        <w:rPr>
          <w:b/>
          <w:bCs/>
          <w:color w:val="2E6F4E"/>
          <w:sz w:val="24"/>
          <w:szCs w:val="24"/>
        </w:rPr>
        <w:t>5.1 Illustrative Paper-Savings Model</w:t>
      </w:r>
      <w:bookmarkEnd w:id="8"/>
    </w:p>
    <w:p w14:paraId="06D6FFBD" w14:textId="77777777" w:rsidR="00E06E14" w:rsidRDefault="00000000">
      <w:pPr>
        <w:spacing w:after="160" w:line="288" w:lineRule="auto"/>
        <w:jc w:val="both"/>
      </w:pPr>
      <w:r>
        <w:t>Assume a mid-size organization currently prints one new calendar per employee or client per year, using a typical wall or desk calendar of 13 sheets (12 months + 1 cover) on 170 gsm paper.</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100"/>
        <w:gridCol w:w="1600"/>
        <w:gridCol w:w="1900"/>
        <w:gridCol w:w="2150"/>
      </w:tblGrid>
      <w:tr w:rsidR="00E06E14" w14:paraId="5F5BC98E" w14:textId="77777777">
        <w:tblPrEx>
          <w:tblCellMar>
            <w:top w:w="0" w:type="dxa"/>
            <w:bottom w:w="0" w:type="dxa"/>
          </w:tblCellMar>
        </w:tblPrEx>
        <w:trPr>
          <w:tblHeader/>
        </w:trPr>
        <w:tc>
          <w:tcPr>
            <w:tcW w:w="2600" w:type="dxa"/>
            <w:shd w:val="clear" w:color="auto" w:fill="1F3A3D"/>
            <w:tcMar>
              <w:top w:w="100" w:type="dxa"/>
              <w:left w:w="120" w:type="dxa"/>
              <w:bottom w:w="100" w:type="dxa"/>
              <w:right w:w="120" w:type="dxa"/>
            </w:tcMar>
          </w:tcPr>
          <w:p w14:paraId="011DB5E1" w14:textId="77777777" w:rsidR="00E06E14" w:rsidRDefault="00000000">
            <w:r>
              <w:rPr>
                <w:b/>
                <w:bCs/>
                <w:color w:val="FFFFFF"/>
                <w:sz w:val="20"/>
                <w:szCs w:val="20"/>
              </w:rPr>
              <w:t>Scenario</w:t>
            </w:r>
          </w:p>
        </w:tc>
        <w:tc>
          <w:tcPr>
            <w:tcW w:w="2100" w:type="dxa"/>
            <w:shd w:val="clear" w:color="auto" w:fill="1F3A3D"/>
            <w:tcMar>
              <w:top w:w="100" w:type="dxa"/>
              <w:left w:w="120" w:type="dxa"/>
              <w:bottom w:w="100" w:type="dxa"/>
              <w:right w:w="120" w:type="dxa"/>
            </w:tcMar>
          </w:tcPr>
          <w:p w14:paraId="6BD71F66" w14:textId="77777777" w:rsidR="00E06E14" w:rsidRDefault="00000000">
            <w:r>
              <w:rPr>
                <w:b/>
                <w:bCs/>
                <w:color w:val="FFFFFF"/>
                <w:sz w:val="20"/>
                <w:szCs w:val="20"/>
              </w:rPr>
              <w:t>Calendars issued / year</w:t>
            </w:r>
          </w:p>
        </w:tc>
        <w:tc>
          <w:tcPr>
            <w:tcW w:w="1600" w:type="dxa"/>
            <w:shd w:val="clear" w:color="auto" w:fill="1F3A3D"/>
            <w:tcMar>
              <w:top w:w="100" w:type="dxa"/>
              <w:left w:w="120" w:type="dxa"/>
              <w:bottom w:w="100" w:type="dxa"/>
              <w:right w:w="120" w:type="dxa"/>
            </w:tcMar>
          </w:tcPr>
          <w:p w14:paraId="36DC81C5" w14:textId="77777777" w:rsidR="00E06E14" w:rsidRDefault="00000000">
            <w:r>
              <w:rPr>
                <w:b/>
                <w:bCs/>
                <w:color w:val="FFFFFF"/>
                <w:sz w:val="20"/>
                <w:szCs w:val="20"/>
              </w:rPr>
              <w:t>Sheets per calendar</w:t>
            </w:r>
          </w:p>
        </w:tc>
        <w:tc>
          <w:tcPr>
            <w:tcW w:w="1900" w:type="dxa"/>
            <w:shd w:val="clear" w:color="auto" w:fill="1F3A3D"/>
            <w:tcMar>
              <w:top w:w="100" w:type="dxa"/>
              <w:left w:w="120" w:type="dxa"/>
              <w:bottom w:w="100" w:type="dxa"/>
              <w:right w:w="120" w:type="dxa"/>
            </w:tcMar>
          </w:tcPr>
          <w:p w14:paraId="446B2F5E" w14:textId="77777777" w:rsidR="00E06E14" w:rsidRDefault="00000000">
            <w:r>
              <w:rPr>
                <w:b/>
                <w:bCs/>
                <w:color w:val="FFFFFF"/>
                <w:sz w:val="20"/>
                <w:szCs w:val="20"/>
              </w:rPr>
              <w:t>New sheets printed / year (Year 1-7)</w:t>
            </w:r>
          </w:p>
        </w:tc>
        <w:tc>
          <w:tcPr>
            <w:tcW w:w="2150" w:type="dxa"/>
            <w:shd w:val="clear" w:color="auto" w:fill="1F3A3D"/>
            <w:tcMar>
              <w:top w:w="100" w:type="dxa"/>
              <w:left w:w="120" w:type="dxa"/>
              <w:bottom w:w="100" w:type="dxa"/>
              <w:right w:w="120" w:type="dxa"/>
            </w:tcMar>
          </w:tcPr>
          <w:p w14:paraId="5F0509F4" w14:textId="77777777" w:rsidR="00E06E14" w:rsidRDefault="00000000">
            <w:r>
              <w:rPr>
                <w:b/>
                <w:bCs/>
                <w:color w:val="FFFFFF"/>
                <w:sz w:val="20"/>
                <w:szCs w:val="20"/>
              </w:rPr>
              <w:t>Cumulative sheets printed over 7 years</w:t>
            </w:r>
          </w:p>
        </w:tc>
      </w:tr>
      <w:tr w:rsidR="00E06E14" w14:paraId="79775101" w14:textId="77777777">
        <w:tblPrEx>
          <w:tblCellMar>
            <w:top w:w="0" w:type="dxa"/>
            <w:bottom w:w="0" w:type="dxa"/>
          </w:tblCellMar>
        </w:tblPrEx>
        <w:tc>
          <w:tcPr>
            <w:tcW w:w="2600" w:type="dxa"/>
            <w:shd w:val="clear" w:color="auto" w:fill="FFFFFF"/>
            <w:tcMar>
              <w:top w:w="90" w:type="dxa"/>
              <w:left w:w="120" w:type="dxa"/>
              <w:bottom w:w="90" w:type="dxa"/>
              <w:right w:w="120" w:type="dxa"/>
            </w:tcMar>
          </w:tcPr>
          <w:p w14:paraId="5F502659" w14:textId="77777777" w:rsidR="00E06E14" w:rsidRDefault="00000000">
            <w:r>
              <w:rPr>
                <w:sz w:val="20"/>
                <w:szCs w:val="20"/>
              </w:rPr>
              <w:t>Current model (reprint annually)</w:t>
            </w:r>
          </w:p>
        </w:tc>
        <w:tc>
          <w:tcPr>
            <w:tcW w:w="2100" w:type="dxa"/>
            <w:shd w:val="clear" w:color="auto" w:fill="FFFFFF"/>
            <w:tcMar>
              <w:top w:w="90" w:type="dxa"/>
              <w:left w:w="120" w:type="dxa"/>
              <w:bottom w:w="90" w:type="dxa"/>
              <w:right w:w="120" w:type="dxa"/>
            </w:tcMar>
          </w:tcPr>
          <w:p w14:paraId="20DC1567" w14:textId="77777777" w:rsidR="00E06E14" w:rsidRDefault="00000000">
            <w:r>
              <w:rPr>
                <w:sz w:val="20"/>
                <w:szCs w:val="20"/>
              </w:rPr>
              <w:t>10,000</w:t>
            </w:r>
          </w:p>
        </w:tc>
        <w:tc>
          <w:tcPr>
            <w:tcW w:w="1600" w:type="dxa"/>
            <w:shd w:val="clear" w:color="auto" w:fill="FFFFFF"/>
            <w:tcMar>
              <w:top w:w="90" w:type="dxa"/>
              <w:left w:w="120" w:type="dxa"/>
              <w:bottom w:w="90" w:type="dxa"/>
              <w:right w:w="120" w:type="dxa"/>
            </w:tcMar>
          </w:tcPr>
          <w:p w14:paraId="362DC791" w14:textId="77777777" w:rsidR="00E06E14" w:rsidRDefault="00000000">
            <w:r>
              <w:rPr>
                <w:sz w:val="20"/>
                <w:szCs w:val="20"/>
              </w:rPr>
              <w:t>13</w:t>
            </w:r>
          </w:p>
        </w:tc>
        <w:tc>
          <w:tcPr>
            <w:tcW w:w="1900" w:type="dxa"/>
            <w:shd w:val="clear" w:color="auto" w:fill="FFFFFF"/>
            <w:tcMar>
              <w:top w:w="90" w:type="dxa"/>
              <w:left w:w="120" w:type="dxa"/>
              <w:bottom w:w="90" w:type="dxa"/>
              <w:right w:w="120" w:type="dxa"/>
            </w:tcMar>
          </w:tcPr>
          <w:p w14:paraId="154DD387" w14:textId="77777777" w:rsidR="00E06E14" w:rsidRDefault="00000000">
            <w:r>
              <w:rPr>
                <w:sz w:val="20"/>
                <w:szCs w:val="20"/>
              </w:rPr>
              <w:t>130,000</w:t>
            </w:r>
          </w:p>
        </w:tc>
        <w:tc>
          <w:tcPr>
            <w:tcW w:w="2150" w:type="dxa"/>
            <w:shd w:val="clear" w:color="auto" w:fill="FFFFFF"/>
            <w:tcMar>
              <w:top w:w="90" w:type="dxa"/>
              <w:left w:w="120" w:type="dxa"/>
              <w:bottom w:w="90" w:type="dxa"/>
              <w:right w:w="120" w:type="dxa"/>
            </w:tcMar>
          </w:tcPr>
          <w:p w14:paraId="65B8B151" w14:textId="77777777" w:rsidR="00E06E14" w:rsidRDefault="00000000">
            <w:r>
              <w:rPr>
                <w:sz w:val="20"/>
                <w:szCs w:val="20"/>
              </w:rPr>
              <w:t>910,000</w:t>
            </w:r>
          </w:p>
        </w:tc>
      </w:tr>
      <w:tr w:rsidR="00E06E14" w14:paraId="02C226BC" w14:textId="77777777">
        <w:tblPrEx>
          <w:tblCellMar>
            <w:top w:w="0" w:type="dxa"/>
            <w:bottom w:w="0" w:type="dxa"/>
          </w:tblCellMar>
        </w:tblPrEx>
        <w:tc>
          <w:tcPr>
            <w:tcW w:w="2600" w:type="dxa"/>
            <w:shd w:val="clear" w:color="auto" w:fill="F2F2F2"/>
            <w:tcMar>
              <w:top w:w="90" w:type="dxa"/>
              <w:left w:w="120" w:type="dxa"/>
              <w:bottom w:w="90" w:type="dxa"/>
              <w:right w:w="120" w:type="dxa"/>
            </w:tcMar>
          </w:tcPr>
          <w:p w14:paraId="716B98BC" w14:textId="77777777" w:rsidR="00E06E14" w:rsidRDefault="00000000">
            <w:r>
              <w:rPr>
                <w:sz w:val="20"/>
                <w:szCs w:val="20"/>
              </w:rPr>
              <w:t>Reusable model (print once, reissue for 7 years)</w:t>
            </w:r>
          </w:p>
        </w:tc>
        <w:tc>
          <w:tcPr>
            <w:tcW w:w="2100" w:type="dxa"/>
            <w:shd w:val="clear" w:color="auto" w:fill="F2F2F2"/>
            <w:tcMar>
              <w:top w:w="90" w:type="dxa"/>
              <w:left w:w="120" w:type="dxa"/>
              <w:bottom w:w="90" w:type="dxa"/>
              <w:right w:w="120" w:type="dxa"/>
            </w:tcMar>
          </w:tcPr>
          <w:p w14:paraId="47CF4A6D" w14:textId="77777777" w:rsidR="00E06E14" w:rsidRDefault="00000000">
            <w:r>
              <w:rPr>
                <w:sz w:val="20"/>
                <w:szCs w:val="20"/>
              </w:rPr>
              <w:t>10,000 (Year 1 only)</w:t>
            </w:r>
          </w:p>
        </w:tc>
        <w:tc>
          <w:tcPr>
            <w:tcW w:w="1600" w:type="dxa"/>
            <w:shd w:val="clear" w:color="auto" w:fill="F2F2F2"/>
            <w:tcMar>
              <w:top w:w="90" w:type="dxa"/>
              <w:left w:w="120" w:type="dxa"/>
              <w:bottom w:w="90" w:type="dxa"/>
              <w:right w:w="120" w:type="dxa"/>
            </w:tcMar>
          </w:tcPr>
          <w:p w14:paraId="76670140" w14:textId="77777777" w:rsidR="00E06E14" w:rsidRDefault="00000000">
            <w:r>
              <w:rPr>
                <w:sz w:val="20"/>
                <w:szCs w:val="20"/>
              </w:rPr>
              <w:t>13</w:t>
            </w:r>
          </w:p>
        </w:tc>
        <w:tc>
          <w:tcPr>
            <w:tcW w:w="1900" w:type="dxa"/>
            <w:shd w:val="clear" w:color="auto" w:fill="F2F2F2"/>
            <w:tcMar>
              <w:top w:w="90" w:type="dxa"/>
              <w:left w:w="120" w:type="dxa"/>
              <w:bottom w:w="90" w:type="dxa"/>
              <w:right w:w="120" w:type="dxa"/>
            </w:tcMar>
          </w:tcPr>
          <w:p w14:paraId="68A7E34B" w14:textId="77777777" w:rsidR="00E06E14" w:rsidRDefault="00000000">
            <w:r>
              <w:rPr>
                <w:sz w:val="20"/>
                <w:szCs w:val="20"/>
              </w:rPr>
              <w:t>130,000 (Year 1) / 0 (Years 2-7)</w:t>
            </w:r>
          </w:p>
        </w:tc>
        <w:tc>
          <w:tcPr>
            <w:tcW w:w="2150" w:type="dxa"/>
            <w:shd w:val="clear" w:color="auto" w:fill="F2F2F2"/>
            <w:tcMar>
              <w:top w:w="90" w:type="dxa"/>
              <w:left w:w="120" w:type="dxa"/>
              <w:bottom w:w="90" w:type="dxa"/>
              <w:right w:w="120" w:type="dxa"/>
            </w:tcMar>
          </w:tcPr>
          <w:p w14:paraId="0BC79595" w14:textId="77777777" w:rsidR="00E06E14" w:rsidRDefault="00000000">
            <w:r>
              <w:rPr>
                <w:sz w:val="20"/>
                <w:szCs w:val="20"/>
              </w:rPr>
              <w:t>130,000</w:t>
            </w:r>
          </w:p>
        </w:tc>
      </w:tr>
    </w:tbl>
    <w:p w14:paraId="6D54B736" w14:textId="77777777" w:rsidR="00E06E14" w:rsidRDefault="00000000">
      <w:pPr>
        <w:spacing w:after="160" w:line="288" w:lineRule="auto"/>
        <w:jc w:val="both"/>
      </w:pPr>
      <w:r>
        <w:t>Under this illustrative scenario, cumulative paper consumption for calendars drops from roughly 910,000 sheets to about 130,000 sheets over a 7-year span — a reduction of close to 86%. Because the actual repeat cycle uses 14 templates rather than a clean 7-year loop (see Section 3.2), a more precise multi-decade model would print a slightly larger initial template library (14 designs instead of 7) but would still only need one print run per template over its entire recurrence life, which is typically several decades. In other words, the savings percentage shown above is a conservative, realistic approximation of the long-run benefit.</w:t>
      </w:r>
    </w:p>
    <w:p w14:paraId="6605864F" w14:textId="77777777" w:rsidR="00E06E14" w:rsidRDefault="00000000">
      <w:pPr>
        <w:pStyle w:val="Heading2"/>
        <w:spacing w:before="260" w:after="120"/>
      </w:pPr>
      <w:bookmarkStart w:id="9" w:name="_Toc234792044"/>
      <w:r>
        <w:rPr>
          <w:b/>
          <w:bCs/>
          <w:color w:val="2E6F4E"/>
          <w:sz w:val="24"/>
          <w:szCs w:val="24"/>
        </w:rPr>
        <w:t>5.2 Downstream Resource Effects</w:t>
      </w:r>
      <w:bookmarkEnd w:id="9"/>
    </w:p>
    <w:p w14:paraId="7CFE60A2" w14:textId="77777777" w:rsidR="00E06E14" w:rsidRDefault="00000000">
      <w:pPr>
        <w:spacing w:after="160" w:line="288" w:lineRule="auto"/>
        <w:jc w:val="both"/>
      </w:pPr>
      <w:r>
        <w:t>Reducing repeat print runs has effects beyond the paper sheet itself:</w:t>
      </w:r>
    </w:p>
    <w:p w14:paraId="45CE222F" w14:textId="77777777" w:rsidR="00E06E14" w:rsidRDefault="00000000">
      <w:pPr>
        <w:pStyle w:val="ListParagraph"/>
        <w:numPr>
          <w:ilvl w:val="0"/>
          <w:numId w:val="2"/>
        </w:numPr>
        <w:spacing w:after="100"/>
      </w:pPr>
      <w:r>
        <w:t xml:space="preserve">Virgin </w:t>
      </w:r>
      <w:proofErr w:type="spellStart"/>
      <w:r>
        <w:t>fiber</w:t>
      </w:r>
      <w:proofErr w:type="spellEnd"/>
      <w:r>
        <w:t xml:space="preserve"> and tree use: Fewer print runs reduce demand for the wood pulp or recycled </w:t>
      </w:r>
      <w:proofErr w:type="spellStart"/>
      <w:r>
        <w:t>fiber</w:t>
      </w:r>
      <w:proofErr w:type="spellEnd"/>
      <w:r>
        <w:t xml:space="preserve"> used in calendar-grade paper stock.</w:t>
      </w:r>
    </w:p>
    <w:p w14:paraId="10023E51" w14:textId="77777777" w:rsidR="00E06E14" w:rsidRDefault="00000000">
      <w:pPr>
        <w:pStyle w:val="ListParagraph"/>
        <w:numPr>
          <w:ilvl w:val="0"/>
          <w:numId w:val="2"/>
        </w:numPr>
        <w:spacing w:after="100"/>
      </w:pPr>
      <w:r>
        <w:t>Water and energy in pulp/paper production: Paper manufacturing is water- and energy-intensive; avoided print runs proportionally avoid this consumption.</w:t>
      </w:r>
    </w:p>
    <w:p w14:paraId="411D69B7" w14:textId="77777777" w:rsidR="00E06E14" w:rsidRDefault="00000000">
      <w:pPr>
        <w:pStyle w:val="ListParagraph"/>
        <w:numPr>
          <w:ilvl w:val="0"/>
          <w:numId w:val="2"/>
        </w:numPr>
        <w:spacing w:after="100"/>
      </w:pPr>
      <w:r>
        <w:t>Ink and toner: A single design that is reused avoids repeated ink and toner consumption for identical printed content.</w:t>
      </w:r>
    </w:p>
    <w:p w14:paraId="206D657A" w14:textId="77777777" w:rsidR="00E06E14" w:rsidRDefault="00000000">
      <w:pPr>
        <w:pStyle w:val="ListParagraph"/>
        <w:numPr>
          <w:ilvl w:val="0"/>
          <w:numId w:val="2"/>
        </w:numPr>
        <w:spacing w:after="100"/>
      </w:pPr>
      <w:r>
        <w:t>Packaging and transport: Fewer bulk print-and-distribute cycles reduce cardboard packaging, plastic wrap, and the transport emissions of shipping calendars to offices, retail points, or households each year.</w:t>
      </w:r>
    </w:p>
    <w:p w14:paraId="1FDAC48D" w14:textId="77777777" w:rsidR="00E06E14" w:rsidRDefault="00000000">
      <w:pPr>
        <w:pStyle w:val="ListParagraph"/>
        <w:numPr>
          <w:ilvl w:val="0"/>
          <w:numId w:val="2"/>
        </w:numPr>
        <w:spacing w:after="100"/>
      </w:pPr>
      <w:r>
        <w:t>End-of-year waste: Calendars are near-universally discarded in January. A reusable model directly reduces this recurring end-of-life paper waste stream, since the same physical item (or a durable version of it) continues in service.</w:t>
      </w:r>
    </w:p>
    <w:p w14:paraId="26B316C9" w14:textId="77777777" w:rsidR="00E06E14" w:rsidRDefault="00000000">
      <w:pPr>
        <w:pStyle w:val="Heading1"/>
        <w:pBdr>
          <w:bottom w:val="single" w:sz="6" w:space="4" w:color="2E6F4E"/>
        </w:pBdr>
        <w:spacing w:before="360" w:after="160"/>
      </w:pPr>
      <w:bookmarkStart w:id="10" w:name="_Toc234792045"/>
      <w:r>
        <w:rPr>
          <w:b/>
          <w:bCs/>
          <w:color w:val="1F3A3D"/>
          <w:sz w:val="30"/>
          <w:szCs w:val="30"/>
        </w:rPr>
        <w:t>6. Broader Sustainability Benefits</w:t>
      </w:r>
      <w:bookmarkEnd w:id="10"/>
    </w:p>
    <w:p w14:paraId="3F7DF463" w14:textId="77777777" w:rsidR="00E06E14" w:rsidRDefault="00000000">
      <w:pPr>
        <w:pStyle w:val="Heading2"/>
        <w:spacing w:before="260" w:after="120"/>
      </w:pPr>
      <w:bookmarkStart w:id="11" w:name="_Toc234792046"/>
      <w:r>
        <w:rPr>
          <w:b/>
          <w:bCs/>
          <w:color w:val="2E6F4E"/>
          <w:sz w:val="24"/>
          <w:szCs w:val="24"/>
        </w:rPr>
        <w:lastRenderedPageBreak/>
        <w:t>6.1 Circular and Low-Waste Design</w:t>
      </w:r>
      <w:bookmarkEnd w:id="11"/>
    </w:p>
    <w:p w14:paraId="5E154BDC" w14:textId="77777777" w:rsidR="00E06E14" w:rsidRDefault="00000000">
      <w:pPr>
        <w:spacing w:after="160" w:line="288" w:lineRule="auto"/>
        <w:jc w:val="both"/>
      </w:pPr>
      <w:r>
        <w:t>The reusable calendar model is an example of circular product design applied to a mundane, high-volume item: instead of a single-use consumable, the calendar becomes a durable good that is reissued rather than replaced, similar in principle to reusable shopping bags or refillable containers.</w:t>
      </w:r>
    </w:p>
    <w:p w14:paraId="720C2537" w14:textId="77777777" w:rsidR="00E06E14" w:rsidRDefault="00000000">
      <w:pPr>
        <w:pStyle w:val="Heading2"/>
        <w:spacing w:before="260" w:after="120"/>
      </w:pPr>
      <w:bookmarkStart w:id="12" w:name="_Toc234792047"/>
      <w:r>
        <w:rPr>
          <w:b/>
          <w:bCs/>
          <w:color w:val="2E6F4E"/>
          <w:sz w:val="24"/>
          <w:szCs w:val="24"/>
        </w:rPr>
        <w:t>6.2 Cost Savings</w:t>
      </w:r>
      <w:bookmarkEnd w:id="12"/>
    </w:p>
    <w:p w14:paraId="56FC9734" w14:textId="77777777" w:rsidR="00E06E14" w:rsidRDefault="00000000">
      <w:pPr>
        <w:spacing w:after="160" w:line="288" w:lineRule="auto"/>
        <w:jc w:val="both"/>
      </w:pPr>
      <w:r>
        <w:t xml:space="preserve">Beyond environmental impact, avoided reprinting reduces recurring costs for paper stock, ink, design </w:t>
      </w:r>
      <w:proofErr w:type="spellStart"/>
      <w:r>
        <w:t>labor</w:t>
      </w:r>
      <w:proofErr w:type="spellEnd"/>
      <w:r>
        <w:t xml:space="preserve"> (after the initial 14-template design phase), and distribution logistics, which can be redirected to other sustainability or business priorities.</w:t>
      </w:r>
    </w:p>
    <w:p w14:paraId="33419935" w14:textId="77777777" w:rsidR="00E06E14" w:rsidRDefault="00000000">
      <w:pPr>
        <w:pStyle w:val="Heading2"/>
        <w:spacing w:before="260" w:after="120"/>
      </w:pPr>
      <w:bookmarkStart w:id="13" w:name="_Toc234792048"/>
      <w:r>
        <w:rPr>
          <w:b/>
          <w:bCs/>
          <w:color w:val="2E6F4E"/>
          <w:sz w:val="24"/>
          <w:szCs w:val="24"/>
        </w:rPr>
        <w:t xml:space="preserve">6.3 </w:t>
      </w:r>
      <w:proofErr w:type="spellStart"/>
      <w:r>
        <w:rPr>
          <w:b/>
          <w:bCs/>
          <w:color w:val="2E6F4E"/>
          <w:sz w:val="24"/>
          <w:szCs w:val="24"/>
        </w:rPr>
        <w:t>Behavioral</w:t>
      </w:r>
      <w:proofErr w:type="spellEnd"/>
      <w:r>
        <w:rPr>
          <w:b/>
          <w:bCs/>
          <w:color w:val="2E6F4E"/>
          <w:sz w:val="24"/>
          <w:szCs w:val="24"/>
        </w:rPr>
        <w:t xml:space="preserve"> and Brand </w:t>
      </w:r>
      <w:proofErr w:type="spellStart"/>
      <w:r>
        <w:rPr>
          <w:b/>
          <w:bCs/>
          <w:color w:val="2E6F4E"/>
          <w:sz w:val="24"/>
          <w:szCs w:val="24"/>
        </w:rPr>
        <w:t>Signaling</w:t>
      </w:r>
      <w:bookmarkEnd w:id="13"/>
      <w:proofErr w:type="spellEnd"/>
    </w:p>
    <w:p w14:paraId="769F4EA2" w14:textId="77777777" w:rsidR="00E06E14" w:rsidRDefault="00000000">
      <w:pPr>
        <w:spacing w:after="160" w:line="288" w:lineRule="auto"/>
        <w:jc w:val="both"/>
      </w:pPr>
      <w:r>
        <w:t>Organizations that adopt and publicize a reusable calendar program can use it as a visible, easily understood sustainability initiative that communicates environmental commitment to employees, clients, and the public, since the concept is intuitive without requiring technical explanation.</w:t>
      </w:r>
    </w:p>
    <w:p w14:paraId="58988886" w14:textId="77777777" w:rsidR="00E06E14" w:rsidRDefault="00000000">
      <w:pPr>
        <w:pStyle w:val="Heading2"/>
        <w:spacing w:before="260" w:after="120"/>
      </w:pPr>
      <w:bookmarkStart w:id="14" w:name="_Toc234792049"/>
      <w:r>
        <w:rPr>
          <w:b/>
          <w:bCs/>
          <w:color w:val="2E6F4E"/>
          <w:sz w:val="24"/>
          <w:szCs w:val="24"/>
        </w:rPr>
        <w:t>6.4 Complementary Digital Shift</w:t>
      </w:r>
      <w:bookmarkEnd w:id="14"/>
    </w:p>
    <w:p w14:paraId="6EBA5744" w14:textId="77777777" w:rsidR="00E06E14" w:rsidRDefault="00000000">
      <w:pPr>
        <w:spacing w:after="160" w:line="288" w:lineRule="auto"/>
        <w:jc w:val="both"/>
      </w:pPr>
      <w:r>
        <w:t>Where feasible, pairing the reusable physical template with digital calendar tools (for holidays, reminders, and scheduling) removes the need for any printed year-specific insert at all, compounding the paper savings for organizations willing to go further.</w:t>
      </w:r>
    </w:p>
    <w:p w14:paraId="7DB2BCB1" w14:textId="77777777" w:rsidR="00E06E14" w:rsidRDefault="00000000">
      <w:pPr>
        <w:pStyle w:val="Heading1"/>
        <w:pBdr>
          <w:bottom w:val="single" w:sz="6" w:space="4" w:color="2E6F4E"/>
        </w:pBdr>
        <w:spacing w:before="360" w:after="160"/>
      </w:pPr>
      <w:bookmarkStart w:id="15" w:name="_Toc234792050"/>
      <w:r>
        <w:rPr>
          <w:b/>
          <w:bCs/>
          <w:color w:val="1F3A3D"/>
          <w:sz w:val="30"/>
          <w:szCs w:val="30"/>
        </w:rPr>
        <w:t>7. Limitations and Practical Challenges</w:t>
      </w:r>
      <w:bookmarkEnd w:id="15"/>
    </w:p>
    <w:p w14:paraId="4CFDCF35" w14:textId="77777777" w:rsidR="00E06E14" w:rsidRDefault="00000000">
      <w:pPr>
        <w:pStyle w:val="ListParagraph"/>
        <w:numPr>
          <w:ilvl w:val="0"/>
          <w:numId w:val="2"/>
        </w:numPr>
        <w:spacing w:after="100"/>
      </w:pPr>
      <w:r>
        <w:t>Template accuracy: A full, technically correct system needs 14 templates (not 7) to remain accurate across leap years; using only 7 will eventually misalign with real calendar dates.</w:t>
      </w:r>
    </w:p>
    <w:p w14:paraId="4002F64D" w14:textId="77777777" w:rsidR="00E06E14" w:rsidRDefault="00000000">
      <w:pPr>
        <w:pStyle w:val="ListParagraph"/>
        <w:numPr>
          <w:ilvl w:val="0"/>
          <w:numId w:val="2"/>
        </w:numPr>
        <w:spacing w:after="100"/>
      </w:pPr>
      <w:r>
        <w:t>Variable annual information: Moving public holidays, lunar dates, or organization-specific events (e.g., fiscal year milestones) still need a small yearly supplement, which must be managed separately from the core template.</w:t>
      </w:r>
    </w:p>
    <w:p w14:paraId="4CAFBDD7" w14:textId="77777777" w:rsidR="00E06E14" w:rsidRDefault="00000000">
      <w:pPr>
        <w:pStyle w:val="ListParagraph"/>
        <w:numPr>
          <w:ilvl w:val="0"/>
          <w:numId w:val="2"/>
        </w:numPr>
        <w:spacing w:after="100"/>
      </w:pPr>
      <w:r>
        <w:t>Durability requirement: Templates must be printed on more durable material to survive repeated years of handling, which raises the per-unit cost of the initial print run even as it eliminates future print runs.</w:t>
      </w:r>
    </w:p>
    <w:p w14:paraId="0D12C118" w14:textId="77777777" w:rsidR="00E06E14" w:rsidRDefault="00000000">
      <w:pPr>
        <w:pStyle w:val="ListParagraph"/>
        <w:numPr>
          <w:ilvl w:val="0"/>
          <w:numId w:val="2"/>
        </w:numPr>
        <w:spacing w:after="100"/>
      </w:pPr>
      <w:r>
        <w:t>Cultural and commercial habits: Calendars are frequently used as annual gifts or promotional items; a reusable model changes this expectation and may need a communication effort to gain acceptance.</w:t>
      </w:r>
    </w:p>
    <w:p w14:paraId="23865CFC" w14:textId="77777777" w:rsidR="00E06E14" w:rsidRDefault="00000000">
      <w:pPr>
        <w:pStyle w:val="ListParagraph"/>
        <w:numPr>
          <w:ilvl w:val="0"/>
          <w:numId w:val="2"/>
        </w:numPr>
        <w:spacing w:after="100"/>
      </w:pPr>
      <w:r>
        <w:t xml:space="preserve">Design storage and logistics: The 14 templates must be properly archived, </w:t>
      </w:r>
      <w:proofErr w:type="spellStart"/>
      <w:r>
        <w:t>labeled</w:t>
      </w:r>
      <w:proofErr w:type="spellEnd"/>
      <w:r>
        <w:t>, and retrieved in the correct sequence, which requires a simple but disciplined internal process.</w:t>
      </w:r>
    </w:p>
    <w:p w14:paraId="74A9E9EA" w14:textId="77777777" w:rsidR="00E06E14" w:rsidRDefault="00000000">
      <w:pPr>
        <w:pStyle w:val="Heading1"/>
        <w:pBdr>
          <w:bottom w:val="single" w:sz="6" w:space="4" w:color="2E6F4E"/>
        </w:pBdr>
        <w:spacing w:before="360" w:after="160"/>
      </w:pPr>
      <w:bookmarkStart w:id="16" w:name="_Toc234792051"/>
      <w:r>
        <w:rPr>
          <w:b/>
          <w:bCs/>
          <w:color w:val="1F3A3D"/>
          <w:sz w:val="30"/>
          <w:szCs w:val="30"/>
        </w:rPr>
        <w:t>8. Implementation Recommendations</w:t>
      </w:r>
      <w:bookmarkEnd w:id="16"/>
    </w:p>
    <w:p w14:paraId="357FA2F4" w14:textId="77777777" w:rsidR="00E06E14" w:rsidRDefault="00000000">
      <w:pPr>
        <w:pStyle w:val="ListParagraph"/>
        <w:numPr>
          <w:ilvl w:val="0"/>
          <w:numId w:val="2"/>
        </w:numPr>
        <w:spacing w:after="100"/>
      </w:pPr>
      <w:r>
        <w:t>Commission a one-time design of all 14 calendar layouts (7 common-year, 7 leap-year), professionally laid out for durability and reuse.</w:t>
      </w:r>
    </w:p>
    <w:p w14:paraId="7C9B48AC" w14:textId="77777777" w:rsidR="00E06E14" w:rsidRDefault="00000000">
      <w:pPr>
        <w:pStyle w:val="ListParagraph"/>
        <w:numPr>
          <w:ilvl w:val="0"/>
          <w:numId w:val="2"/>
        </w:numPr>
        <w:spacing w:after="100"/>
      </w:pPr>
      <w:r>
        <w:t>Print on higher-durability, wipeable, or laminate-finished stock so a single physical print run can visually withstand several years of display and handling.</w:t>
      </w:r>
    </w:p>
    <w:p w14:paraId="6C3FED1C" w14:textId="77777777" w:rsidR="00E06E14" w:rsidRDefault="00000000">
      <w:pPr>
        <w:pStyle w:val="ListParagraph"/>
        <w:numPr>
          <w:ilvl w:val="0"/>
          <w:numId w:val="2"/>
        </w:numPr>
        <w:spacing w:after="100"/>
      </w:pPr>
      <w:r>
        <w:lastRenderedPageBreak/>
        <w:t>Build or adopt a simple lookup reference (a one-page table or basic script) that maps each calendar year to its correct template, so staff can identify and reissue the right one without recalculating it manually.</w:t>
      </w:r>
    </w:p>
    <w:p w14:paraId="6B784A79" w14:textId="77777777" w:rsidR="00E06E14" w:rsidRDefault="00000000">
      <w:pPr>
        <w:pStyle w:val="ListParagraph"/>
        <w:numPr>
          <w:ilvl w:val="0"/>
          <w:numId w:val="2"/>
        </w:numPr>
        <w:spacing w:after="100"/>
      </w:pPr>
      <w:r>
        <w:t>Introduce a small, separate insert or digital companion for year-specific variable information (moving holidays, personal or organizational dates), keeping the durable core template untouched.</w:t>
      </w:r>
    </w:p>
    <w:p w14:paraId="00CDF52E" w14:textId="77777777" w:rsidR="00E06E14" w:rsidRDefault="00000000">
      <w:pPr>
        <w:pStyle w:val="ListParagraph"/>
        <w:numPr>
          <w:ilvl w:val="0"/>
          <w:numId w:val="2"/>
        </w:numPr>
        <w:spacing w:after="100"/>
      </w:pPr>
      <w:r>
        <w:t>Track and report the avoided print volume each year as part of sustainability reporting, using the model in Section 5 as a baseline template for measurement.</w:t>
      </w:r>
    </w:p>
    <w:p w14:paraId="78438481" w14:textId="77777777" w:rsidR="00E06E14" w:rsidRDefault="00000000">
      <w:pPr>
        <w:pStyle w:val="ListParagraph"/>
        <w:numPr>
          <w:ilvl w:val="0"/>
          <w:numId w:val="2"/>
        </w:numPr>
        <w:spacing w:after="100"/>
      </w:pPr>
      <w:r>
        <w:t>Pilot the program with one department, client segment, or region before scaling company-wide, to validate durability and user acceptance.</w:t>
      </w:r>
    </w:p>
    <w:p w14:paraId="513F3BCE" w14:textId="77777777" w:rsidR="00E06E14" w:rsidRDefault="00000000">
      <w:pPr>
        <w:pStyle w:val="Heading1"/>
        <w:pBdr>
          <w:bottom w:val="single" w:sz="6" w:space="4" w:color="2E6F4E"/>
        </w:pBdr>
        <w:spacing w:before="360" w:after="160"/>
      </w:pPr>
      <w:bookmarkStart w:id="17" w:name="_Toc234792052"/>
      <w:r>
        <w:rPr>
          <w:b/>
          <w:bCs/>
          <w:color w:val="1F3A3D"/>
          <w:sz w:val="30"/>
          <w:szCs w:val="30"/>
        </w:rPr>
        <w:t>9. Conclusion</w:t>
      </w:r>
      <w:bookmarkEnd w:id="17"/>
    </w:p>
    <w:p w14:paraId="01E62548" w14:textId="77777777" w:rsidR="00E06E14" w:rsidRDefault="00000000">
      <w:pPr>
        <w:spacing w:after="160" w:line="288" w:lineRule="auto"/>
        <w:jc w:val="both"/>
      </w:pPr>
      <w:r>
        <w:t>Replacing annual calendar reprints with a small library of reusable, professionally designed templates is a low-complexity, high-visibility way to reduce recurring paper consumption. While the common '7-year reuse' framing is a useful simplification, an accurate implementation should be based on the 14 distinct calendar layouts that actually exist once leap years are accounted for, reissued according to the year they correctly correspond to. Done this way, the model preserves the intuitive sustainability story — print once, reuse for years — while remaining calendrically correct, and can meaningfully lower an organization's paper footprint, cost base, and end-of-year waste stream with a one-time design and printing effort.</w:t>
      </w:r>
    </w:p>
    <w:sectPr w:rsidR="00E06E1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3373" w14:textId="77777777" w:rsidR="005D73D6" w:rsidRDefault="005D73D6">
      <w:r>
        <w:separator/>
      </w:r>
    </w:p>
  </w:endnote>
  <w:endnote w:type="continuationSeparator" w:id="0">
    <w:p w14:paraId="653624F0" w14:textId="77777777" w:rsidR="005D73D6" w:rsidRDefault="005D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71D9" w14:textId="77777777" w:rsidR="00E06E14" w:rsidRDefault="00000000">
    <w:pPr>
      <w:jc w:val="center"/>
    </w:pP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346B90">
      <w:rPr>
        <w:noProof/>
        <w:color w:val="595959"/>
        <w:sz w:val="16"/>
        <w:szCs w:val="16"/>
      </w:rPr>
      <w:t>3</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346B90">
      <w:rPr>
        <w:noProof/>
        <w:color w:val="595959"/>
        <w:sz w:val="16"/>
        <w:szCs w:val="16"/>
      </w:rPr>
      <w:t>4</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8B33" w14:textId="77777777" w:rsidR="005D73D6" w:rsidRDefault="005D73D6">
      <w:r>
        <w:separator/>
      </w:r>
    </w:p>
  </w:footnote>
  <w:footnote w:type="continuationSeparator" w:id="0">
    <w:p w14:paraId="462D6C3D" w14:textId="77777777" w:rsidR="005D73D6" w:rsidRDefault="005D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75E1" w14:textId="77777777" w:rsidR="00E06E14" w:rsidRDefault="00000000">
    <w:pPr>
      <w:jc w:val="right"/>
    </w:pPr>
    <w:r>
      <w:rPr>
        <w:i/>
        <w:iCs/>
        <w:color w:val="595959"/>
        <w:sz w:val="16"/>
        <w:szCs w:val="16"/>
      </w:rPr>
      <w:t>Reusable 7-Year Calendar Model — Sustainability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A75DC"/>
    <w:multiLevelType w:val="hybridMultilevel"/>
    <w:tmpl w:val="8EFE0812"/>
    <w:lvl w:ilvl="0" w:tplc="1D824536">
      <w:start w:val="1"/>
      <w:numFmt w:val="bullet"/>
      <w:lvlText w:val="•"/>
      <w:lvlJc w:val="left"/>
      <w:pPr>
        <w:ind w:left="420" w:hanging="260"/>
      </w:pPr>
    </w:lvl>
    <w:lvl w:ilvl="1" w:tplc="9282EC24">
      <w:start w:val="1"/>
      <w:numFmt w:val="bullet"/>
      <w:lvlText w:val="◦"/>
      <w:lvlJc w:val="left"/>
      <w:pPr>
        <w:ind w:left="840" w:hanging="260"/>
      </w:pPr>
    </w:lvl>
    <w:lvl w:ilvl="2" w:tplc="A52E5F62">
      <w:numFmt w:val="decimal"/>
      <w:lvlText w:val=""/>
      <w:lvlJc w:val="left"/>
    </w:lvl>
    <w:lvl w:ilvl="3" w:tplc="CA2C9F30">
      <w:numFmt w:val="decimal"/>
      <w:lvlText w:val=""/>
      <w:lvlJc w:val="left"/>
    </w:lvl>
    <w:lvl w:ilvl="4" w:tplc="8834AC38">
      <w:numFmt w:val="decimal"/>
      <w:lvlText w:val=""/>
      <w:lvlJc w:val="left"/>
    </w:lvl>
    <w:lvl w:ilvl="5" w:tplc="8ADE00CC">
      <w:numFmt w:val="decimal"/>
      <w:lvlText w:val=""/>
      <w:lvlJc w:val="left"/>
    </w:lvl>
    <w:lvl w:ilvl="6" w:tplc="FE4A09EA">
      <w:numFmt w:val="decimal"/>
      <w:lvlText w:val=""/>
      <w:lvlJc w:val="left"/>
    </w:lvl>
    <w:lvl w:ilvl="7" w:tplc="B0622476">
      <w:numFmt w:val="decimal"/>
      <w:lvlText w:val=""/>
      <w:lvlJc w:val="left"/>
    </w:lvl>
    <w:lvl w:ilvl="8" w:tplc="22C43EFE">
      <w:numFmt w:val="decimal"/>
      <w:lvlText w:val=""/>
      <w:lvlJc w:val="left"/>
    </w:lvl>
  </w:abstractNum>
  <w:abstractNum w:abstractNumId="1" w15:restartNumberingAfterBreak="0">
    <w:nsid w:val="75615722"/>
    <w:multiLevelType w:val="hybridMultilevel"/>
    <w:tmpl w:val="04662974"/>
    <w:lvl w:ilvl="0" w:tplc="B270122C">
      <w:start w:val="1"/>
      <w:numFmt w:val="bullet"/>
      <w:lvlText w:val="●"/>
      <w:lvlJc w:val="left"/>
      <w:pPr>
        <w:ind w:left="720" w:hanging="360"/>
      </w:pPr>
    </w:lvl>
    <w:lvl w:ilvl="1" w:tplc="93EA1314">
      <w:start w:val="1"/>
      <w:numFmt w:val="bullet"/>
      <w:lvlText w:val="○"/>
      <w:lvlJc w:val="left"/>
      <w:pPr>
        <w:ind w:left="1440" w:hanging="360"/>
      </w:pPr>
    </w:lvl>
    <w:lvl w:ilvl="2" w:tplc="32F2F7BE">
      <w:start w:val="1"/>
      <w:numFmt w:val="bullet"/>
      <w:lvlText w:val="■"/>
      <w:lvlJc w:val="left"/>
      <w:pPr>
        <w:ind w:left="2160" w:hanging="360"/>
      </w:pPr>
    </w:lvl>
    <w:lvl w:ilvl="3" w:tplc="B524A3CA">
      <w:start w:val="1"/>
      <w:numFmt w:val="bullet"/>
      <w:lvlText w:val="●"/>
      <w:lvlJc w:val="left"/>
      <w:pPr>
        <w:ind w:left="2880" w:hanging="360"/>
      </w:pPr>
    </w:lvl>
    <w:lvl w:ilvl="4" w:tplc="08724352">
      <w:start w:val="1"/>
      <w:numFmt w:val="bullet"/>
      <w:lvlText w:val="○"/>
      <w:lvlJc w:val="left"/>
      <w:pPr>
        <w:ind w:left="3600" w:hanging="360"/>
      </w:pPr>
    </w:lvl>
    <w:lvl w:ilvl="5" w:tplc="10E0B3DA">
      <w:start w:val="1"/>
      <w:numFmt w:val="bullet"/>
      <w:lvlText w:val="■"/>
      <w:lvlJc w:val="left"/>
      <w:pPr>
        <w:ind w:left="4320" w:hanging="360"/>
      </w:pPr>
    </w:lvl>
    <w:lvl w:ilvl="6" w:tplc="35F43202">
      <w:start w:val="1"/>
      <w:numFmt w:val="bullet"/>
      <w:lvlText w:val="●"/>
      <w:lvlJc w:val="left"/>
      <w:pPr>
        <w:ind w:left="5040" w:hanging="360"/>
      </w:pPr>
    </w:lvl>
    <w:lvl w:ilvl="7" w:tplc="CB040564">
      <w:start w:val="1"/>
      <w:numFmt w:val="bullet"/>
      <w:lvlText w:val="●"/>
      <w:lvlJc w:val="left"/>
      <w:pPr>
        <w:ind w:left="5760" w:hanging="360"/>
      </w:pPr>
    </w:lvl>
    <w:lvl w:ilvl="8" w:tplc="2F0E89D2">
      <w:start w:val="1"/>
      <w:numFmt w:val="bullet"/>
      <w:lvlText w:val="●"/>
      <w:lvlJc w:val="left"/>
      <w:pPr>
        <w:ind w:left="6480" w:hanging="360"/>
      </w:pPr>
    </w:lvl>
  </w:abstractNum>
  <w:num w:numId="1" w16cid:durableId="1151874388">
    <w:abstractNumId w:val="1"/>
    <w:lvlOverride w:ilvl="0">
      <w:startOverride w:val="1"/>
    </w:lvlOverride>
  </w:num>
  <w:num w:numId="2" w16cid:durableId="568852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14"/>
    <w:rsid w:val="00346B90"/>
    <w:rsid w:val="005D73D6"/>
    <w:rsid w:val="00E06E14"/>
    <w:rsid w:val="00FF0E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3B62"/>
  <w15:docId w15:val="{3FF5ABE8-750C-45CB-8CE7-CE64E56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346B90"/>
    <w:pPr>
      <w:spacing w:after="100"/>
    </w:pPr>
  </w:style>
  <w:style w:type="paragraph" w:styleId="TOC2">
    <w:name w:val="toc 2"/>
    <w:basedOn w:val="Normal"/>
    <w:next w:val="Normal"/>
    <w:autoRedefine/>
    <w:uiPriority w:val="39"/>
    <w:unhideWhenUsed/>
    <w:rsid w:val="00346B90"/>
    <w:pPr>
      <w:spacing w:after="100"/>
      <w:ind w:left="210"/>
    </w:pPr>
  </w:style>
  <w:style w:type="paragraph" w:styleId="Header">
    <w:name w:val="header"/>
    <w:basedOn w:val="Normal"/>
    <w:link w:val="HeaderChar"/>
    <w:uiPriority w:val="99"/>
    <w:unhideWhenUsed/>
    <w:rsid w:val="00346B90"/>
    <w:pPr>
      <w:tabs>
        <w:tab w:val="center" w:pos="4513"/>
        <w:tab w:val="right" w:pos="9026"/>
      </w:tabs>
    </w:pPr>
  </w:style>
  <w:style w:type="character" w:customStyle="1" w:styleId="HeaderChar">
    <w:name w:val="Header Char"/>
    <w:basedOn w:val="DefaultParagraphFont"/>
    <w:link w:val="Header"/>
    <w:uiPriority w:val="99"/>
    <w:rsid w:val="00346B90"/>
  </w:style>
  <w:style w:type="paragraph" w:styleId="Footer">
    <w:name w:val="footer"/>
    <w:basedOn w:val="Normal"/>
    <w:link w:val="FooterChar"/>
    <w:uiPriority w:val="99"/>
    <w:unhideWhenUsed/>
    <w:rsid w:val="00346B90"/>
    <w:pPr>
      <w:tabs>
        <w:tab w:val="center" w:pos="4513"/>
        <w:tab w:val="right" w:pos="9026"/>
      </w:tabs>
    </w:pPr>
  </w:style>
  <w:style w:type="character" w:customStyle="1" w:styleId="FooterChar">
    <w:name w:val="Footer Char"/>
    <w:basedOn w:val="DefaultParagraphFont"/>
    <w:link w:val="Footer"/>
    <w:uiPriority w:val="99"/>
    <w:rsid w:val="0034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2172</Words>
  <Characters>12385</Characters>
  <Application>Microsoft Office Word</Application>
  <DocSecurity>0</DocSecurity>
  <Lines>103</Lines>
  <Paragraphs>29</Paragraphs>
  <ScaleCrop>false</ScaleCrop>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tkhan3330@hotmail.com</cp:lastModifiedBy>
  <cp:revision>3</cp:revision>
  <dcterms:created xsi:type="dcterms:W3CDTF">2026-07-12T18:09:00Z</dcterms:created>
  <dcterms:modified xsi:type="dcterms:W3CDTF">2026-07-12T18:11:00Z</dcterms:modified>
</cp:coreProperties>
</file>